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2E" w:rsidRPr="00222F77" w:rsidRDefault="00E45618" w:rsidP="003D2B2E">
      <w:pPr>
        <w:jc w:val="center"/>
        <w:rPr>
          <w:sz w:val="22"/>
          <w:szCs w:val="22"/>
        </w:rPr>
      </w:pPr>
      <w:r>
        <w:rPr>
          <w:noProof/>
          <w:sz w:val="22"/>
          <w:szCs w:val="22"/>
        </w:rPr>
        <w:drawing>
          <wp:inline distT="0" distB="0" distL="0" distR="0">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ilReminderBanner.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r w:rsidR="003D2B2E">
        <w:rPr>
          <w:sz w:val="22"/>
          <w:szCs w:val="22"/>
        </w:rPr>
        <w:br/>
      </w:r>
    </w:p>
    <w:p w:rsidR="003D2B2E" w:rsidRPr="00CF5AAE" w:rsidRDefault="00B755EE" w:rsidP="003D2B2E">
      <w:pPr>
        <w:shd w:val="clear" w:color="auto" w:fill="0C0C0C"/>
        <w:jc w:val="center"/>
        <w:rPr>
          <w:b/>
          <w:bCs/>
          <w:smallCaps/>
          <w:color w:val="FFFFFF"/>
          <w:lang w:val="en-US"/>
        </w:rPr>
      </w:pPr>
      <w:r>
        <w:rPr>
          <w:b/>
          <w:bCs/>
          <w:smallCaps/>
          <w:color w:val="FFFFFF"/>
          <w:lang w:val="en-US"/>
        </w:rPr>
        <w:t>DONATE NOW AND DOUBLE YOUR MONEY</w:t>
      </w:r>
    </w:p>
    <w:p w:rsidR="003D2B2E" w:rsidRDefault="003D2B2E" w:rsidP="003D2B2E">
      <w:pPr>
        <w:rPr>
          <w:color w:val="222222"/>
          <w:sz w:val="22"/>
          <w:szCs w:val="22"/>
        </w:rPr>
      </w:pPr>
    </w:p>
    <w:p w:rsidR="00B755EE" w:rsidRPr="00B755EE" w:rsidRDefault="00B755EE" w:rsidP="00B755EE">
      <w:pPr>
        <w:jc w:val="both"/>
        <w:rPr>
          <w:sz w:val="22"/>
          <w:szCs w:val="22"/>
        </w:rPr>
      </w:pPr>
      <w:r w:rsidRPr="00B755EE">
        <w:rPr>
          <w:sz w:val="22"/>
          <w:szCs w:val="22"/>
        </w:rPr>
        <w:t>A generous supporter will match donations made between during a 60-day period (18 April – 7 June 2017) up to a total of $20, 000. Donate now to make an especially effective contribution to lawyers and other human rights defenders at risk by supporting LRWC’s international law research and education. Your donation will support research and education about international human rights law of critical concern to advocates at risk. P</w:t>
      </w:r>
      <w:r>
        <w:rPr>
          <w:sz w:val="22"/>
          <w:szCs w:val="22"/>
        </w:rPr>
        <w:t>rojects supported will include:</w:t>
      </w:r>
    </w:p>
    <w:p w:rsidR="00B755EE" w:rsidRPr="00B755EE" w:rsidRDefault="00B755EE" w:rsidP="00B755EE">
      <w:pPr>
        <w:pStyle w:val="ListParagraph"/>
        <w:numPr>
          <w:ilvl w:val="0"/>
          <w:numId w:val="4"/>
        </w:numPr>
        <w:jc w:val="both"/>
        <w:rPr>
          <w:sz w:val="22"/>
          <w:szCs w:val="22"/>
        </w:rPr>
      </w:pPr>
      <w:r w:rsidRPr="00B755EE">
        <w:rPr>
          <w:b/>
          <w:sz w:val="22"/>
          <w:szCs w:val="22"/>
        </w:rPr>
        <w:t>ILLEGITIMATE CHARGES &amp; NOTICE</w:t>
      </w:r>
      <w:r w:rsidRPr="00B755EE">
        <w:rPr>
          <w:sz w:val="22"/>
          <w:szCs w:val="22"/>
        </w:rPr>
        <w:t xml:space="preserve"> - A new guide examining international law standards for the legitimacy of criminal charges and notice requirements, inspired by increasing state use of criminal law systems to arbitrarily arrest, prosecute and punish critics and their lawyers. Thousands of advocates worldwide are affected by such prosecutions, often impossible to defend under domestic laws.</w:t>
      </w:r>
    </w:p>
    <w:p w:rsidR="00B755EE" w:rsidRPr="00B755EE" w:rsidRDefault="00B755EE" w:rsidP="00B755EE">
      <w:pPr>
        <w:pStyle w:val="ListParagraph"/>
        <w:numPr>
          <w:ilvl w:val="0"/>
          <w:numId w:val="6"/>
        </w:numPr>
        <w:jc w:val="both"/>
        <w:rPr>
          <w:sz w:val="22"/>
          <w:szCs w:val="22"/>
        </w:rPr>
      </w:pPr>
      <w:r w:rsidRPr="00B755EE">
        <w:rPr>
          <w:b/>
          <w:sz w:val="22"/>
          <w:szCs w:val="22"/>
        </w:rPr>
        <w:t>UPDATES</w:t>
      </w:r>
      <w:r w:rsidRPr="00B755EE">
        <w:rPr>
          <w:sz w:val="22"/>
          <w:szCs w:val="22"/>
        </w:rPr>
        <w:t xml:space="preserve"> to existing publications on international rights to:</w:t>
      </w:r>
      <w:bookmarkStart w:id="0" w:name="_GoBack"/>
      <w:bookmarkEnd w:id="0"/>
    </w:p>
    <w:p w:rsidR="00B755EE" w:rsidRPr="00B755EE" w:rsidRDefault="00B755EE" w:rsidP="00B755EE">
      <w:pPr>
        <w:pStyle w:val="ListParagraph"/>
        <w:numPr>
          <w:ilvl w:val="0"/>
          <w:numId w:val="2"/>
        </w:numPr>
        <w:jc w:val="both"/>
        <w:rPr>
          <w:sz w:val="22"/>
          <w:szCs w:val="22"/>
        </w:rPr>
      </w:pPr>
      <w:r w:rsidRPr="00B755EE">
        <w:rPr>
          <w:sz w:val="22"/>
          <w:szCs w:val="22"/>
        </w:rPr>
        <w:t>Pre-trial Release and Presumption of Innocence;</w:t>
      </w:r>
    </w:p>
    <w:p w:rsidR="00B755EE" w:rsidRPr="00B755EE" w:rsidRDefault="00B755EE" w:rsidP="00B755EE">
      <w:pPr>
        <w:pStyle w:val="ListParagraph"/>
        <w:numPr>
          <w:ilvl w:val="0"/>
          <w:numId w:val="2"/>
        </w:numPr>
        <w:jc w:val="both"/>
        <w:rPr>
          <w:sz w:val="22"/>
          <w:szCs w:val="22"/>
        </w:rPr>
      </w:pPr>
      <w:r w:rsidRPr="00B755EE">
        <w:rPr>
          <w:sz w:val="22"/>
          <w:szCs w:val="22"/>
        </w:rPr>
        <w:t>Freedom from incommunicado and secret detention;</w:t>
      </w:r>
    </w:p>
    <w:p w:rsidR="00B755EE" w:rsidRPr="00B755EE" w:rsidRDefault="00B755EE" w:rsidP="00B755EE">
      <w:pPr>
        <w:pStyle w:val="ListParagraph"/>
        <w:numPr>
          <w:ilvl w:val="0"/>
          <w:numId w:val="2"/>
        </w:numPr>
        <w:jc w:val="both"/>
        <w:rPr>
          <w:sz w:val="22"/>
          <w:szCs w:val="22"/>
        </w:rPr>
      </w:pPr>
      <w:r w:rsidRPr="00B755EE">
        <w:rPr>
          <w:sz w:val="22"/>
          <w:szCs w:val="22"/>
        </w:rPr>
        <w:t>Rights to Fair Trial and Access to Counsel.</w:t>
      </w:r>
    </w:p>
    <w:p w:rsidR="00307D46" w:rsidRDefault="00B755EE" w:rsidP="00B755EE">
      <w:pPr>
        <w:jc w:val="both"/>
        <w:rPr>
          <w:sz w:val="22"/>
          <w:szCs w:val="22"/>
        </w:rPr>
      </w:pPr>
      <w:r w:rsidRPr="00B755EE">
        <w:rPr>
          <w:sz w:val="22"/>
          <w:szCs w:val="22"/>
        </w:rPr>
        <w:t>LRWC international human rights law publications empower advocates to uphold rights and remedy violations. Visit the LRWC website (</w:t>
      </w:r>
      <w:hyperlink r:id="rId7" w:history="1">
        <w:r w:rsidR="005E1225" w:rsidRPr="00DE6541">
          <w:rPr>
            <w:rStyle w:val="Hyperlink"/>
            <w:sz w:val="22"/>
            <w:szCs w:val="22"/>
          </w:rPr>
          <w:t>www.lrwc.org</w:t>
        </w:r>
      </w:hyperlink>
      <w:r w:rsidR="005E1225">
        <w:rPr>
          <w:sz w:val="22"/>
          <w:szCs w:val="22"/>
        </w:rPr>
        <w:t>)</w:t>
      </w:r>
      <w:r w:rsidRPr="00B755EE">
        <w:rPr>
          <w:sz w:val="22"/>
          <w:szCs w:val="22"/>
        </w:rPr>
        <w:t xml:space="preserve"> for more information about the significant work being done by LRWC members. Click on LIBRARY to review publications and VIDEO to watch videos.</w:t>
      </w:r>
    </w:p>
    <w:p w:rsidR="005E1225" w:rsidRPr="00B755EE" w:rsidRDefault="005E1225" w:rsidP="00B755EE">
      <w:pPr>
        <w:jc w:val="both"/>
        <w:rPr>
          <w:bCs/>
          <w:sz w:val="22"/>
          <w:szCs w:val="22"/>
        </w:rPr>
      </w:pPr>
      <w:r>
        <w:rPr>
          <w:bCs/>
          <w:noProof/>
          <w:sz w:val="22"/>
          <w:szCs w:val="22"/>
        </w:rPr>
        <w:lastRenderedPageBreak/>
        <w:drawing>
          <wp:inline distT="0" distB="0" distL="0" distR="0">
            <wp:extent cx="5943600" cy="20180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rilReminderBox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018030"/>
                    </a:xfrm>
                    <a:prstGeom prst="rect">
                      <a:avLst/>
                    </a:prstGeom>
                  </pic:spPr>
                </pic:pic>
              </a:graphicData>
            </a:graphic>
          </wp:inline>
        </w:drawing>
      </w:r>
    </w:p>
    <w:p w:rsidR="00307D46" w:rsidRPr="003D2B2E" w:rsidRDefault="00307D4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07D46" w:rsidRPr="000D0E1E" w:rsidTr="00307D46">
        <w:trPr>
          <w:trHeight w:val="128"/>
        </w:trPr>
        <w:tc>
          <w:tcPr>
            <w:tcW w:w="9350" w:type="dxa"/>
            <w:shd w:val="clear" w:color="auto" w:fill="0D0D0D"/>
          </w:tcPr>
          <w:p w:rsidR="00307D46" w:rsidRPr="000D0E1E" w:rsidRDefault="00307D46" w:rsidP="00FE043B">
            <w:pPr>
              <w:jc w:val="center"/>
              <w:rPr>
                <w:rFonts w:ascii="ADAM.CG PRO" w:hAnsi="ADAM.CG PRO"/>
                <w:b/>
                <w:bCs/>
                <w:color w:val="FFFFFF"/>
                <w:sz w:val="20"/>
                <w:szCs w:val="20"/>
              </w:rPr>
            </w:pPr>
            <w:r w:rsidRPr="000D0E1E">
              <w:rPr>
                <w:rFonts w:ascii="ADAM.CG PRO" w:hAnsi="ADAM.CG PRO"/>
                <w:b/>
                <w:bCs/>
                <w:color w:val="FFFFFF"/>
                <w:sz w:val="20"/>
                <w:szCs w:val="20"/>
              </w:rPr>
              <w:t>Donate online</w:t>
            </w:r>
          </w:p>
        </w:tc>
      </w:tr>
      <w:tr w:rsidR="00307D46" w:rsidRPr="000D0E1E" w:rsidTr="00307D46">
        <w:tc>
          <w:tcPr>
            <w:tcW w:w="9350" w:type="dxa"/>
            <w:shd w:val="clear" w:color="auto" w:fill="auto"/>
          </w:tcPr>
          <w:p w:rsidR="00307D46" w:rsidRPr="000D0E1E" w:rsidRDefault="00307D46" w:rsidP="00FE043B">
            <w:pPr>
              <w:jc w:val="center"/>
              <w:rPr>
                <w:noProof/>
                <w:lang w:eastAsia="zh-CN"/>
              </w:rPr>
            </w:pPr>
            <w:r w:rsidRPr="000D0E1E">
              <w:rPr>
                <w:b/>
                <w:bCs/>
              </w:rPr>
              <w:t>Donate with Canada Helps</w:t>
            </w:r>
            <w:r w:rsidRPr="000D0E1E">
              <w:rPr>
                <w:b/>
                <w:bCs/>
              </w:rPr>
              <w:br/>
            </w:r>
            <w:r>
              <w:rPr>
                <w:noProof/>
              </w:rPr>
              <w:drawing>
                <wp:inline distT="0" distB="0" distL="0" distR="0">
                  <wp:extent cx="1005840" cy="457200"/>
                  <wp:effectExtent l="0" t="0" r="3810" b="0"/>
                  <wp:docPr id="6" name="Picture 6" descr="Donate Now Through CanadaHelps.or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ate Now Through CanadaHelps.or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0" cy="457200"/>
                          </a:xfrm>
                          <a:prstGeom prst="rect">
                            <a:avLst/>
                          </a:prstGeom>
                          <a:noFill/>
                          <a:ln>
                            <a:noFill/>
                          </a:ln>
                        </pic:spPr>
                      </pic:pic>
                    </a:graphicData>
                  </a:graphic>
                </wp:inline>
              </w:drawing>
            </w:r>
          </w:p>
        </w:tc>
      </w:tr>
      <w:tr w:rsidR="00307D46" w:rsidRPr="000D0E1E" w:rsidTr="00307D46">
        <w:tc>
          <w:tcPr>
            <w:tcW w:w="9350" w:type="dxa"/>
            <w:shd w:val="clear" w:color="auto" w:fill="auto"/>
          </w:tcPr>
          <w:p w:rsidR="00307D46" w:rsidRPr="000D0E1E" w:rsidRDefault="00307D46" w:rsidP="00FE043B">
            <w:pPr>
              <w:jc w:val="center"/>
              <w:rPr>
                <w:b/>
                <w:bCs/>
              </w:rPr>
            </w:pPr>
            <w:r w:rsidRPr="000D0E1E">
              <w:rPr>
                <w:b/>
                <w:bCs/>
              </w:rPr>
              <w:t>Donate with PayPal</w:t>
            </w:r>
            <w:r w:rsidRPr="000D0E1E">
              <w:rPr>
                <w:b/>
                <w:bCs/>
              </w:rPr>
              <w:br/>
            </w:r>
            <w:r>
              <w:rPr>
                <w:noProof/>
              </w:rPr>
              <w:drawing>
                <wp:inline distT="0" distB="0" distL="0" distR="0">
                  <wp:extent cx="1371600" cy="457200"/>
                  <wp:effectExtent l="0" t="0" r="0" b="0"/>
                  <wp:docPr id="5" name="Picture 5" descr="PayPal - The safer, easier way to pay onlin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yPal - The safer, easier way to pay on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tc>
      </w:tr>
      <w:tr w:rsidR="00307D46" w:rsidRPr="000D0E1E" w:rsidTr="00307D46">
        <w:tc>
          <w:tcPr>
            <w:tcW w:w="9350" w:type="dxa"/>
            <w:shd w:val="clear" w:color="auto" w:fill="auto"/>
          </w:tcPr>
          <w:p w:rsidR="00307D46" w:rsidRPr="000D0E1E" w:rsidRDefault="00307D46" w:rsidP="00FE043B">
            <w:pPr>
              <w:jc w:val="center"/>
              <w:rPr>
                <w:b/>
                <w:bCs/>
              </w:rPr>
            </w:pPr>
            <w:r w:rsidRPr="000D0E1E">
              <w:rPr>
                <w:b/>
                <w:bCs/>
              </w:rPr>
              <w:t xml:space="preserve">Donate with </w:t>
            </w:r>
            <w:proofErr w:type="spellStart"/>
            <w:r w:rsidRPr="000D0E1E">
              <w:rPr>
                <w:b/>
                <w:bCs/>
              </w:rPr>
              <w:t>Interac</w:t>
            </w:r>
            <w:proofErr w:type="spellEnd"/>
            <w:r w:rsidRPr="000D0E1E">
              <w:rPr>
                <w:b/>
                <w:bCs/>
              </w:rPr>
              <w:t xml:space="preserve"> e-transfer</w:t>
            </w:r>
            <w:r w:rsidR="00BE0EE8">
              <w:rPr>
                <w:b/>
                <w:bCs/>
              </w:rPr>
              <w:t xml:space="preserve"> </w:t>
            </w:r>
            <w:r w:rsidRPr="000D0E1E">
              <w:rPr>
                <w:b/>
                <w:bCs/>
              </w:rPr>
              <w:br/>
            </w:r>
            <w:r>
              <w:rPr>
                <w:b/>
                <w:bCs/>
                <w:noProof/>
              </w:rPr>
              <w:drawing>
                <wp:inline distT="0" distB="0" distL="0" distR="0">
                  <wp:extent cx="640080" cy="822960"/>
                  <wp:effectExtent l="0" t="0" r="0" b="0"/>
                  <wp:docPr id="4" name="Picture 4" descr="interac-email-transfer-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ac-email-transfe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a:ln>
                            <a:noFill/>
                          </a:ln>
                        </pic:spPr>
                      </pic:pic>
                    </a:graphicData>
                  </a:graphic>
                </wp:inline>
              </w:drawing>
            </w:r>
          </w:p>
        </w:tc>
      </w:tr>
    </w:tbl>
    <w:p w:rsidR="00146E3A" w:rsidRDefault="00146E3A" w:rsidP="00146E3A">
      <w:pPr>
        <w:pStyle w:val="NormalWeb"/>
        <w:rPr>
          <w:rFonts w:ascii="Segoe UI" w:hAnsi="Segoe UI" w:cs="Segoe UI"/>
          <w:color w:val="212121"/>
          <w:sz w:val="23"/>
          <w:szCs w:val="23"/>
        </w:rPr>
      </w:pPr>
      <w:r>
        <w:rPr>
          <w:rFonts w:ascii="Segoe UI" w:hAnsi="Segoe UI" w:cs="Segoe UI"/>
          <w:color w:val="000000"/>
          <w:sz w:val="21"/>
          <w:szCs w:val="21"/>
        </w:rPr>
        <w:t>LRWC work is exceptional thanks to the</w:t>
      </w:r>
      <w:r>
        <w:rPr>
          <w:rStyle w:val="apple-converted-space"/>
          <w:rFonts w:ascii="Segoe UI" w:hAnsi="Segoe UI" w:cs="Segoe UI"/>
          <w:color w:val="000000"/>
          <w:sz w:val="21"/>
          <w:szCs w:val="21"/>
        </w:rPr>
        <w:t> </w:t>
      </w:r>
      <w:r>
        <w:rPr>
          <w:rFonts w:ascii="Segoe UI" w:hAnsi="Segoe UI" w:cs="Segoe UI"/>
          <w:i/>
          <w:iCs/>
          <w:color w:val="000000"/>
          <w:sz w:val="21"/>
          <w:szCs w:val="21"/>
        </w:rPr>
        <w:t>pro bono</w:t>
      </w:r>
      <w:r>
        <w:rPr>
          <w:rStyle w:val="apple-converted-space"/>
          <w:rFonts w:ascii="Segoe UI" w:hAnsi="Segoe UI" w:cs="Segoe UI"/>
          <w:color w:val="000000"/>
          <w:sz w:val="21"/>
          <w:szCs w:val="21"/>
        </w:rPr>
        <w:t> </w:t>
      </w:r>
      <w:r>
        <w:rPr>
          <w:rFonts w:ascii="Segoe UI" w:hAnsi="Segoe UI" w:cs="Segoe UI"/>
          <w:color w:val="000000"/>
          <w:sz w:val="21"/>
          <w:szCs w:val="21"/>
        </w:rPr>
        <w:t>work of members, the support of donors and cooperation with NGOs around the world. LRWC reports, letters and briefs have been produced in English, French, Khmer, Spanish, Arabic, Turkish, Vietnamese and Thai. Your contribution goes a very long way to protecting protectors around the world.</w:t>
      </w:r>
    </w:p>
    <w:p w:rsidR="00146E3A" w:rsidRDefault="00146E3A" w:rsidP="00146E3A">
      <w:pPr>
        <w:pStyle w:val="NormalWeb"/>
        <w:jc w:val="center"/>
        <w:rPr>
          <w:rFonts w:ascii="Segoe UI" w:hAnsi="Segoe UI" w:cs="Segoe UI"/>
          <w:color w:val="212121"/>
          <w:sz w:val="23"/>
          <w:szCs w:val="23"/>
        </w:rPr>
      </w:pPr>
      <w:r>
        <w:rPr>
          <w:rFonts w:ascii="Segoe UI" w:hAnsi="Segoe UI" w:cs="Segoe UI"/>
          <w:color w:val="000000"/>
          <w:sz w:val="21"/>
          <w:szCs w:val="21"/>
        </w:rPr>
        <w:t>“Thank You. Without LRWC we would be alone and without hope”,</w:t>
      </w:r>
      <w:r>
        <w:rPr>
          <w:rFonts w:ascii="Segoe UI" w:hAnsi="Segoe UI" w:cs="Segoe UI"/>
          <w:color w:val="000000"/>
          <w:sz w:val="21"/>
          <w:szCs w:val="21"/>
        </w:rPr>
        <w:br/>
        <w:t>say victims and families.</w:t>
      </w:r>
    </w:p>
    <w:p w:rsidR="00AD5D91" w:rsidRPr="002F27E4" w:rsidRDefault="00AD5D91" w:rsidP="00146E3A">
      <w:pPr>
        <w:pStyle w:val="NormalWeb"/>
        <w:rPr>
          <w:color w:val="000000"/>
          <w:sz w:val="21"/>
          <w:szCs w:val="21"/>
        </w:rPr>
      </w:pPr>
    </w:p>
    <w:sectPr w:rsidR="00AD5D91" w:rsidRPr="002F27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AM.CG PRO">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A4DC0"/>
    <w:multiLevelType w:val="hybridMultilevel"/>
    <w:tmpl w:val="70422B3A"/>
    <w:lvl w:ilvl="0" w:tplc="1009000B">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4D1AD7"/>
    <w:multiLevelType w:val="hybridMultilevel"/>
    <w:tmpl w:val="A8881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3614C35"/>
    <w:multiLevelType w:val="hybridMultilevel"/>
    <w:tmpl w:val="3984EB04"/>
    <w:lvl w:ilvl="0" w:tplc="E11ECCA4">
      <w:numFmt w:val="bullet"/>
      <w:lvlText w:val=""/>
      <w:lvlJc w:val="left"/>
      <w:pPr>
        <w:ind w:left="720" w:hanging="360"/>
      </w:pPr>
      <w:rPr>
        <w:rFonts w:ascii="Symbol" w:eastAsia="Times New Roman" w:hAnsi="Symbol"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4E612E9"/>
    <w:multiLevelType w:val="hybridMultilevel"/>
    <w:tmpl w:val="53AE8D0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F834BC5"/>
    <w:multiLevelType w:val="multilevel"/>
    <w:tmpl w:val="3364DA78"/>
    <w:lvl w:ilvl="0">
      <w:start w:val="1"/>
      <w:numFmt w:val="decimal"/>
      <w:pStyle w:val="Para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F4645DC"/>
    <w:multiLevelType w:val="hybridMultilevel"/>
    <w:tmpl w:val="BBD42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2E"/>
    <w:rsid w:val="00025183"/>
    <w:rsid w:val="00146E3A"/>
    <w:rsid w:val="00210F26"/>
    <w:rsid w:val="002F27E4"/>
    <w:rsid w:val="00307D46"/>
    <w:rsid w:val="003D2B2E"/>
    <w:rsid w:val="004D3AEC"/>
    <w:rsid w:val="005E1225"/>
    <w:rsid w:val="0066110E"/>
    <w:rsid w:val="00AD5D91"/>
    <w:rsid w:val="00B755EE"/>
    <w:rsid w:val="00BE0EE8"/>
    <w:rsid w:val="00E4561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B2E"/>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
    <w:name w:val="ParaNo."/>
    <w:basedOn w:val="Normal"/>
    <w:rsid w:val="003D2B2E"/>
    <w:pPr>
      <w:numPr>
        <w:numId w:val="1"/>
      </w:numPr>
      <w:tabs>
        <w:tab w:val="clear" w:pos="720"/>
        <w:tab w:val="left" w:pos="737"/>
      </w:tabs>
      <w:ind w:left="360" w:hanging="360"/>
    </w:pPr>
    <w:rPr>
      <w:szCs w:val="20"/>
      <w:lang w:val="fr-CH" w:eastAsia="en-US"/>
    </w:rPr>
  </w:style>
  <w:style w:type="paragraph" w:styleId="Subtitle">
    <w:name w:val="Subtitle"/>
    <w:basedOn w:val="Normal"/>
    <w:link w:val="SubtitleChar"/>
    <w:qFormat/>
    <w:rsid w:val="003D2B2E"/>
    <w:pPr>
      <w:jc w:val="center"/>
    </w:pPr>
    <w:rPr>
      <w:rFonts w:ascii="Georgia" w:hAnsi="Georgia"/>
      <w:i/>
      <w:iCs/>
      <w:kern w:val="18"/>
      <w:sz w:val="20"/>
      <w:szCs w:val="20"/>
      <w:lang w:eastAsia="en-US"/>
    </w:rPr>
  </w:style>
  <w:style w:type="character" w:customStyle="1" w:styleId="SubtitleChar">
    <w:name w:val="Subtitle Char"/>
    <w:basedOn w:val="DefaultParagraphFont"/>
    <w:link w:val="Subtitle"/>
    <w:rsid w:val="003D2B2E"/>
    <w:rPr>
      <w:rFonts w:ascii="Georgia" w:eastAsia="Times New Roman" w:hAnsi="Georgia" w:cs="Times New Roman"/>
      <w:i/>
      <w:iCs/>
      <w:kern w:val="18"/>
      <w:sz w:val="20"/>
      <w:szCs w:val="20"/>
      <w:lang w:eastAsia="en-US"/>
    </w:rPr>
  </w:style>
  <w:style w:type="paragraph" w:styleId="NormalWeb">
    <w:name w:val="Normal (Web)"/>
    <w:basedOn w:val="Normal"/>
    <w:uiPriority w:val="99"/>
    <w:unhideWhenUsed/>
    <w:rsid w:val="00307D46"/>
    <w:pPr>
      <w:spacing w:before="100" w:beforeAutospacing="1" w:after="100" w:afterAutospacing="1"/>
    </w:pPr>
    <w:rPr>
      <w:lang w:eastAsia="zh-CN"/>
    </w:rPr>
  </w:style>
  <w:style w:type="paragraph" w:styleId="ListParagraph">
    <w:name w:val="List Paragraph"/>
    <w:basedOn w:val="Normal"/>
    <w:uiPriority w:val="34"/>
    <w:qFormat/>
    <w:rsid w:val="00B755EE"/>
    <w:pPr>
      <w:ind w:left="720"/>
      <w:contextualSpacing/>
    </w:pPr>
  </w:style>
  <w:style w:type="character" w:styleId="Hyperlink">
    <w:name w:val="Hyperlink"/>
    <w:basedOn w:val="DefaultParagraphFont"/>
    <w:uiPriority w:val="99"/>
    <w:unhideWhenUsed/>
    <w:rsid w:val="005E1225"/>
    <w:rPr>
      <w:color w:val="0563C1" w:themeColor="hyperlink"/>
      <w:u w:val="single"/>
    </w:rPr>
  </w:style>
  <w:style w:type="character" w:customStyle="1" w:styleId="Mention">
    <w:name w:val="Mention"/>
    <w:basedOn w:val="DefaultParagraphFont"/>
    <w:uiPriority w:val="99"/>
    <w:semiHidden/>
    <w:unhideWhenUsed/>
    <w:rsid w:val="005E1225"/>
    <w:rPr>
      <w:color w:val="2B579A"/>
      <w:shd w:val="clear" w:color="auto" w:fill="E6E6E6"/>
    </w:rPr>
  </w:style>
  <w:style w:type="character" w:customStyle="1" w:styleId="apple-converted-space">
    <w:name w:val="apple-converted-space"/>
    <w:basedOn w:val="DefaultParagraphFont"/>
    <w:rsid w:val="00146E3A"/>
  </w:style>
  <w:style w:type="paragraph" w:styleId="BalloonText">
    <w:name w:val="Balloon Text"/>
    <w:basedOn w:val="Normal"/>
    <w:link w:val="BalloonTextChar"/>
    <w:uiPriority w:val="99"/>
    <w:semiHidden/>
    <w:unhideWhenUsed/>
    <w:rsid w:val="00BE0EE8"/>
    <w:rPr>
      <w:rFonts w:ascii="Tahoma" w:hAnsi="Tahoma" w:cs="Tahoma"/>
      <w:sz w:val="16"/>
      <w:szCs w:val="16"/>
    </w:rPr>
  </w:style>
  <w:style w:type="character" w:customStyle="1" w:styleId="BalloonTextChar">
    <w:name w:val="Balloon Text Char"/>
    <w:basedOn w:val="DefaultParagraphFont"/>
    <w:link w:val="BalloonText"/>
    <w:uiPriority w:val="99"/>
    <w:semiHidden/>
    <w:rsid w:val="00BE0EE8"/>
    <w:rPr>
      <w:rFonts w:ascii="Tahoma" w:eastAsia="Times New Roman"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B2E"/>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
    <w:name w:val="ParaNo."/>
    <w:basedOn w:val="Normal"/>
    <w:rsid w:val="003D2B2E"/>
    <w:pPr>
      <w:numPr>
        <w:numId w:val="1"/>
      </w:numPr>
      <w:tabs>
        <w:tab w:val="clear" w:pos="720"/>
        <w:tab w:val="left" w:pos="737"/>
      </w:tabs>
      <w:ind w:left="360" w:hanging="360"/>
    </w:pPr>
    <w:rPr>
      <w:szCs w:val="20"/>
      <w:lang w:val="fr-CH" w:eastAsia="en-US"/>
    </w:rPr>
  </w:style>
  <w:style w:type="paragraph" w:styleId="Subtitle">
    <w:name w:val="Subtitle"/>
    <w:basedOn w:val="Normal"/>
    <w:link w:val="SubtitleChar"/>
    <w:qFormat/>
    <w:rsid w:val="003D2B2E"/>
    <w:pPr>
      <w:jc w:val="center"/>
    </w:pPr>
    <w:rPr>
      <w:rFonts w:ascii="Georgia" w:hAnsi="Georgia"/>
      <w:i/>
      <w:iCs/>
      <w:kern w:val="18"/>
      <w:sz w:val="20"/>
      <w:szCs w:val="20"/>
      <w:lang w:eastAsia="en-US"/>
    </w:rPr>
  </w:style>
  <w:style w:type="character" w:customStyle="1" w:styleId="SubtitleChar">
    <w:name w:val="Subtitle Char"/>
    <w:basedOn w:val="DefaultParagraphFont"/>
    <w:link w:val="Subtitle"/>
    <w:rsid w:val="003D2B2E"/>
    <w:rPr>
      <w:rFonts w:ascii="Georgia" w:eastAsia="Times New Roman" w:hAnsi="Georgia" w:cs="Times New Roman"/>
      <w:i/>
      <w:iCs/>
      <w:kern w:val="18"/>
      <w:sz w:val="20"/>
      <w:szCs w:val="20"/>
      <w:lang w:eastAsia="en-US"/>
    </w:rPr>
  </w:style>
  <w:style w:type="paragraph" w:styleId="NormalWeb">
    <w:name w:val="Normal (Web)"/>
    <w:basedOn w:val="Normal"/>
    <w:uiPriority w:val="99"/>
    <w:unhideWhenUsed/>
    <w:rsid w:val="00307D46"/>
    <w:pPr>
      <w:spacing w:before="100" w:beforeAutospacing="1" w:after="100" w:afterAutospacing="1"/>
    </w:pPr>
    <w:rPr>
      <w:lang w:eastAsia="zh-CN"/>
    </w:rPr>
  </w:style>
  <w:style w:type="paragraph" w:styleId="ListParagraph">
    <w:name w:val="List Paragraph"/>
    <w:basedOn w:val="Normal"/>
    <w:uiPriority w:val="34"/>
    <w:qFormat/>
    <w:rsid w:val="00B755EE"/>
    <w:pPr>
      <w:ind w:left="720"/>
      <w:contextualSpacing/>
    </w:pPr>
  </w:style>
  <w:style w:type="character" w:styleId="Hyperlink">
    <w:name w:val="Hyperlink"/>
    <w:basedOn w:val="DefaultParagraphFont"/>
    <w:uiPriority w:val="99"/>
    <w:unhideWhenUsed/>
    <w:rsid w:val="005E1225"/>
    <w:rPr>
      <w:color w:val="0563C1" w:themeColor="hyperlink"/>
      <w:u w:val="single"/>
    </w:rPr>
  </w:style>
  <w:style w:type="character" w:customStyle="1" w:styleId="Mention">
    <w:name w:val="Mention"/>
    <w:basedOn w:val="DefaultParagraphFont"/>
    <w:uiPriority w:val="99"/>
    <w:semiHidden/>
    <w:unhideWhenUsed/>
    <w:rsid w:val="005E1225"/>
    <w:rPr>
      <w:color w:val="2B579A"/>
      <w:shd w:val="clear" w:color="auto" w:fill="E6E6E6"/>
    </w:rPr>
  </w:style>
  <w:style w:type="character" w:customStyle="1" w:styleId="apple-converted-space">
    <w:name w:val="apple-converted-space"/>
    <w:basedOn w:val="DefaultParagraphFont"/>
    <w:rsid w:val="00146E3A"/>
  </w:style>
  <w:style w:type="paragraph" w:styleId="BalloonText">
    <w:name w:val="Balloon Text"/>
    <w:basedOn w:val="Normal"/>
    <w:link w:val="BalloonTextChar"/>
    <w:uiPriority w:val="99"/>
    <w:semiHidden/>
    <w:unhideWhenUsed/>
    <w:rsid w:val="00BE0EE8"/>
    <w:rPr>
      <w:rFonts w:ascii="Tahoma" w:hAnsi="Tahoma" w:cs="Tahoma"/>
      <w:sz w:val="16"/>
      <w:szCs w:val="16"/>
    </w:rPr>
  </w:style>
  <w:style w:type="character" w:customStyle="1" w:styleId="BalloonTextChar">
    <w:name w:val="Balloon Text Char"/>
    <w:basedOn w:val="DefaultParagraphFont"/>
    <w:link w:val="BalloonText"/>
    <w:uiPriority w:val="99"/>
    <w:semiHidden/>
    <w:rsid w:val="00BE0EE8"/>
    <w:rPr>
      <w:rFonts w:ascii="Tahoma" w:eastAsia="Times New Roman"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7339">
      <w:bodyDiv w:val="1"/>
      <w:marLeft w:val="0"/>
      <w:marRight w:val="0"/>
      <w:marTop w:val="0"/>
      <w:marBottom w:val="0"/>
      <w:divBdr>
        <w:top w:val="none" w:sz="0" w:space="0" w:color="auto"/>
        <w:left w:val="none" w:sz="0" w:space="0" w:color="auto"/>
        <w:bottom w:val="none" w:sz="0" w:space="0" w:color="auto"/>
        <w:right w:val="none" w:sz="0" w:space="0" w:color="auto"/>
      </w:divBdr>
    </w:div>
    <w:div w:id="541796079">
      <w:bodyDiv w:val="1"/>
      <w:marLeft w:val="0"/>
      <w:marRight w:val="0"/>
      <w:marTop w:val="0"/>
      <w:marBottom w:val="0"/>
      <w:divBdr>
        <w:top w:val="none" w:sz="0" w:space="0" w:color="auto"/>
        <w:left w:val="none" w:sz="0" w:space="0" w:color="auto"/>
        <w:bottom w:val="none" w:sz="0" w:space="0" w:color="auto"/>
        <w:right w:val="none" w:sz="0" w:space="0" w:color="auto"/>
      </w:divBdr>
      <w:divsChild>
        <w:div w:id="1855028687">
          <w:marLeft w:val="0"/>
          <w:marRight w:val="0"/>
          <w:marTop w:val="0"/>
          <w:marBottom w:val="0"/>
          <w:divBdr>
            <w:top w:val="none" w:sz="0" w:space="0" w:color="auto"/>
            <w:left w:val="none" w:sz="0" w:space="0" w:color="auto"/>
            <w:bottom w:val="none" w:sz="0" w:space="0" w:color="auto"/>
            <w:right w:val="none" w:sz="0" w:space="0" w:color="auto"/>
          </w:divBdr>
        </w:div>
      </w:divsChild>
    </w:div>
    <w:div w:id="1197085866">
      <w:bodyDiv w:val="1"/>
      <w:marLeft w:val="0"/>
      <w:marRight w:val="0"/>
      <w:marTop w:val="0"/>
      <w:marBottom w:val="0"/>
      <w:divBdr>
        <w:top w:val="none" w:sz="0" w:space="0" w:color="auto"/>
        <w:left w:val="none" w:sz="0" w:space="0" w:color="auto"/>
        <w:bottom w:val="none" w:sz="0" w:space="0" w:color="auto"/>
        <w:right w:val="none" w:sz="0" w:space="0" w:color="auto"/>
      </w:divBdr>
    </w:div>
    <w:div w:id="14614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terac.ca/en/interac-e-transfer-consumer.html" TargetMode="External"/><Relationship Id="rId3" Type="http://schemas.microsoft.com/office/2007/relationships/stylesWithEffects" Target="stylesWithEffects.xml"/><Relationship Id="rId7" Type="http://schemas.openxmlformats.org/officeDocument/2006/relationships/hyperlink" Target="http://www.lrwc.org" TargetMode="External"/><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paypal.com/ca/cgi-bin/webscr?cmd=_flow&amp;SESSION=E3sMYYjwpurHe_4THA_lenPgz7YqYfRQP21BnFcs7JX3AQSamg4oHOB94Di&amp;dispatch=5885d80a13c0db1f8e263663d3faee8d333dc9aadeed3fe0b5b299d55fd355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anadahelps.org/dn/927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Li</dc:creator>
  <cp:keywords/>
  <dc:description/>
  <cp:lastModifiedBy>Joey Doyle</cp:lastModifiedBy>
  <cp:revision>3</cp:revision>
  <dcterms:created xsi:type="dcterms:W3CDTF">2017-04-14T00:35:00Z</dcterms:created>
  <dcterms:modified xsi:type="dcterms:W3CDTF">2017-04-24T18:18:00Z</dcterms:modified>
</cp:coreProperties>
</file>