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904" w:rsidRPr="003B09C3" w:rsidRDefault="004C1904" w:rsidP="00BF3B12">
      <w:pPr>
        <w:jc w:val="right"/>
        <w:rPr>
          <w:rFonts w:ascii="Garamond" w:hAnsi="Garamond"/>
        </w:rPr>
      </w:pPr>
      <w:r>
        <w:rPr>
          <w:rFonts w:ascii="Garamond" w:hAnsi="Garamond"/>
        </w:rPr>
        <w:t>Updated: 9 September 2016</w:t>
      </w:r>
    </w:p>
    <w:p w:rsidR="004C1904" w:rsidRPr="003B09C3" w:rsidRDefault="004C1904" w:rsidP="003B09C3">
      <w:pPr>
        <w:rPr>
          <w:rFonts w:ascii="Garamond" w:hAnsi="Garamond"/>
          <w:smallCaps/>
        </w:rPr>
      </w:pPr>
    </w:p>
    <w:p w:rsidR="004C1904" w:rsidRPr="003B09C3" w:rsidRDefault="004C1904" w:rsidP="003B09C3">
      <w:pPr>
        <w:rPr>
          <w:rFonts w:ascii="Garamond" w:hAnsi="Garamond"/>
          <w:b/>
          <w:smallCaps/>
        </w:rPr>
      </w:pPr>
      <w:r w:rsidRPr="003B09C3">
        <w:rPr>
          <w:rFonts w:ascii="Garamond" w:hAnsi="Garamond"/>
          <w:b/>
          <w:smallCaps/>
        </w:rPr>
        <w:t>International Instrument</w:t>
      </w:r>
      <w:r>
        <w:rPr>
          <w:rFonts w:ascii="Garamond" w:hAnsi="Garamond"/>
          <w:b/>
          <w:smallCaps/>
        </w:rPr>
        <w:t>s</w:t>
      </w:r>
    </w:p>
    <w:p w:rsidR="004C1904" w:rsidRPr="003B09C3" w:rsidRDefault="004C1904" w:rsidP="003B09C3">
      <w:pPr>
        <w:rPr>
          <w:rFonts w:ascii="Garamond" w:hAnsi="Garamond"/>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31"/>
        <w:gridCol w:w="2823"/>
      </w:tblGrid>
      <w:tr w:rsidR="004C1904" w:rsidRPr="003B09C3" w:rsidTr="00AC34FE">
        <w:tc>
          <w:tcPr>
            <w:tcW w:w="5231" w:type="dxa"/>
          </w:tcPr>
          <w:p w:rsidR="004C1904" w:rsidRPr="003B09C3" w:rsidRDefault="004C1904" w:rsidP="00122BD2">
            <w:pPr>
              <w:rPr>
                <w:rFonts w:ascii="Garamond" w:hAnsi="Garamond"/>
                <w:b/>
              </w:rPr>
            </w:pPr>
            <w:r w:rsidRPr="003B09C3">
              <w:rPr>
                <w:rFonts w:ascii="Garamond" w:hAnsi="Garamond"/>
                <w:b/>
              </w:rPr>
              <w:t>International Instrument</w:t>
            </w:r>
          </w:p>
          <w:p w:rsidR="004C1904" w:rsidRPr="003B09C3" w:rsidRDefault="004C1904" w:rsidP="00122BD2">
            <w:pPr>
              <w:rPr>
                <w:rFonts w:ascii="Garamond" w:hAnsi="Garamond"/>
                <w:color w:val="00B050"/>
              </w:rPr>
            </w:pPr>
          </w:p>
        </w:tc>
        <w:tc>
          <w:tcPr>
            <w:tcW w:w="2823" w:type="dxa"/>
          </w:tcPr>
          <w:p w:rsidR="004C1904" w:rsidRPr="003B09C3" w:rsidRDefault="004C1904" w:rsidP="00122BD2">
            <w:pPr>
              <w:rPr>
                <w:rFonts w:ascii="Garamond" w:hAnsi="Garamond"/>
              </w:rPr>
            </w:pPr>
            <w:r w:rsidRPr="003B09C3">
              <w:rPr>
                <w:rFonts w:ascii="Garamond" w:hAnsi="Garamond"/>
              </w:rPr>
              <w:t>Signature (Yes/No)</w:t>
            </w:r>
          </w:p>
          <w:p w:rsidR="004C1904" w:rsidRPr="003B09C3" w:rsidRDefault="004C1904" w:rsidP="00122BD2">
            <w:pPr>
              <w:rPr>
                <w:rFonts w:ascii="Garamond" w:hAnsi="Garamond"/>
              </w:rPr>
            </w:pPr>
            <w:r w:rsidRPr="003B09C3">
              <w:rPr>
                <w:rFonts w:ascii="Garamond" w:hAnsi="Garamond"/>
              </w:rPr>
              <w:t>Date</w:t>
            </w:r>
          </w:p>
          <w:p w:rsidR="004C1904" w:rsidRPr="003B09C3" w:rsidRDefault="004C1904" w:rsidP="00A7182F">
            <w:pPr>
              <w:rPr>
                <w:rFonts w:ascii="Garamond" w:hAnsi="Garamond"/>
              </w:rPr>
            </w:pPr>
            <w:r w:rsidRPr="003B09C3">
              <w:rPr>
                <w:rFonts w:ascii="Garamond" w:hAnsi="Garamond"/>
              </w:rPr>
              <w:t>Ratification</w:t>
            </w:r>
          </w:p>
          <w:p w:rsidR="004C1904" w:rsidRPr="003B09C3" w:rsidRDefault="004C1904" w:rsidP="00A7182F">
            <w:pPr>
              <w:rPr>
                <w:rFonts w:ascii="Garamond" w:hAnsi="Garamond"/>
              </w:rPr>
            </w:pPr>
            <w:r w:rsidRPr="003B09C3">
              <w:rPr>
                <w:rFonts w:ascii="Garamond" w:hAnsi="Garamond"/>
              </w:rPr>
              <w:t>Date</w:t>
            </w:r>
          </w:p>
        </w:tc>
      </w:tr>
      <w:tr w:rsidR="004C1904" w:rsidRPr="003B09C3" w:rsidTr="00AC34FE">
        <w:tc>
          <w:tcPr>
            <w:tcW w:w="5231" w:type="dxa"/>
          </w:tcPr>
          <w:p w:rsidR="004C1904" w:rsidRPr="003B09C3" w:rsidRDefault="004C1904" w:rsidP="00122BD2">
            <w:pPr>
              <w:rPr>
                <w:rFonts w:ascii="Garamond" w:hAnsi="Garamond"/>
                <w:b/>
              </w:rPr>
            </w:pPr>
            <w:r w:rsidRPr="003B09C3">
              <w:rPr>
                <w:rFonts w:ascii="Garamond" w:hAnsi="Garamond"/>
                <w:b/>
              </w:rPr>
              <w:t xml:space="preserve">UN </w:t>
            </w:r>
          </w:p>
          <w:p w:rsidR="004C1904" w:rsidRPr="003B09C3" w:rsidRDefault="004C1904" w:rsidP="00122BD2">
            <w:pPr>
              <w:rPr>
                <w:rFonts w:ascii="Garamond" w:hAnsi="Garamond"/>
              </w:rPr>
            </w:pPr>
            <w:r w:rsidRPr="003B09C3">
              <w:rPr>
                <w:rFonts w:ascii="Garamond" w:hAnsi="Garamond"/>
              </w:rPr>
              <w:t>United Nations</w:t>
            </w:r>
          </w:p>
        </w:tc>
        <w:tc>
          <w:tcPr>
            <w:tcW w:w="2823" w:type="dxa"/>
          </w:tcPr>
          <w:p w:rsidR="004C1904" w:rsidRPr="003B09C3" w:rsidRDefault="004C1904" w:rsidP="00122BD2">
            <w:pPr>
              <w:rPr>
                <w:rFonts w:ascii="Garamond" w:hAnsi="Garamond"/>
              </w:rPr>
            </w:pPr>
            <w:r>
              <w:rPr>
                <w:rFonts w:ascii="Garamond" w:hAnsi="Garamond"/>
              </w:rPr>
              <w:t xml:space="preserve">Member since 14 December 1955 </w:t>
            </w:r>
          </w:p>
        </w:tc>
      </w:tr>
      <w:tr w:rsidR="004C1904" w:rsidRPr="003B09C3" w:rsidTr="00AC34FE">
        <w:tc>
          <w:tcPr>
            <w:tcW w:w="5231" w:type="dxa"/>
          </w:tcPr>
          <w:p w:rsidR="004C1904" w:rsidRPr="003B09C3" w:rsidRDefault="004C1904" w:rsidP="00122BD2">
            <w:pPr>
              <w:rPr>
                <w:rFonts w:ascii="Garamond" w:hAnsi="Garamond"/>
                <w:b/>
              </w:rPr>
            </w:pPr>
            <w:r w:rsidRPr="003B09C3">
              <w:rPr>
                <w:rFonts w:ascii="Garamond" w:hAnsi="Garamond"/>
                <w:b/>
              </w:rPr>
              <w:t>CESCR</w:t>
            </w:r>
          </w:p>
          <w:p w:rsidR="004C1904" w:rsidRPr="003B09C3" w:rsidRDefault="004C1904" w:rsidP="00122BD2">
            <w:pPr>
              <w:rPr>
                <w:rFonts w:ascii="Garamond" w:hAnsi="Garamond"/>
              </w:rPr>
            </w:pPr>
            <w:r w:rsidRPr="003B09C3">
              <w:rPr>
                <w:rFonts w:ascii="Garamond" w:hAnsi="Garamond"/>
              </w:rPr>
              <w:t xml:space="preserve">International Covenant on Economic, Social and Cultural Rights </w:t>
            </w:r>
          </w:p>
        </w:tc>
        <w:tc>
          <w:tcPr>
            <w:tcW w:w="2823" w:type="dxa"/>
          </w:tcPr>
          <w:p w:rsidR="004C1904" w:rsidRDefault="004C1904" w:rsidP="00122BD2">
            <w:pPr>
              <w:rPr>
                <w:rFonts w:ascii="Garamond" w:hAnsi="Garamond"/>
              </w:rPr>
            </w:pPr>
            <w:r>
              <w:rPr>
                <w:rFonts w:ascii="Garamond" w:hAnsi="Garamond"/>
              </w:rPr>
              <w:t xml:space="preserve">Signed 17 October 1980 </w:t>
            </w:r>
          </w:p>
          <w:p w:rsidR="004C1904" w:rsidRPr="003B09C3" w:rsidRDefault="004C1904" w:rsidP="00122BD2">
            <w:pPr>
              <w:rPr>
                <w:rFonts w:ascii="Garamond" w:hAnsi="Garamond"/>
              </w:rPr>
            </w:pPr>
            <w:r>
              <w:rPr>
                <w:rFonts w:ascii="Garamond" w:hAnsi="Garamond"/>
              </w:rPr>
              <w:t xml:space="preserve">Ratified 26 May 1992 </w:t>
            </w:r>
          </w:p>
        </w:tc>
      </w:tr>
      <w:tr w:rsidR="004C1904" w:rsidRPr="003B09C3" w:rsidTr="00AC34FE">
        <w:tc>
          <w:tcPr>
            <w:tcW w:w="5231" w:type="dxa"/>
          </w:tcPr>
          <w:p w:rsidR="004C1904" w:rsidRPr="003B09C3" w:rsidRDefault="004C1904" w:rsidP="00122BD2">
            <w:pPr>
              <w:rPr>
                <w:rFonts w:ascii="Garamond" w:hAnsi="Garamond"/>
                <w:b/>
              </w:rPr>
            </w:pPr>
            <w:r w:rsidRPr="003B09C3">
              <w:rPr>
                <w:rFonts w:ascii="Garamond" w:hAnsi="Garamond"/>
                <w:b/>
              </w:rPr>
              <w:t>CCPR</w:t>
            </w:r>
          </w:p>
          <w:p w:rsidR="004C1904" w:rsidRPr="003B09C3" w:rsidRDefault="004C1904" w:rsidP="00122BD2">
            <w:pPr>
              <w:rPr>
                <w:rFonts w:ascii="Garamond" w:hAnsi="Garamond"/>
              </w:rPr>
            </w:pPr>
            <w:r w:rsidRPr="003B09C3">
              <w:rPr>
                <w:rFonts w:ascii="Garamond" w:hAnsi="Garamond"/>
              </w:rPr>
              <w:t>International Covenant on Civil and Political Rights</w:t>
            </w:r>
          </w:p>
        </w:tc>
        <w:tc>
          <w:tcPr>
            <w:tcW w:w="2823" w:type="dxa"/>
          </w:tcPr>
          <w:p w:rsidR="004C1904" w:rsidRDefault="004C1904" w:rsidP="00122BD2">
            <w:pPr>
              <w:rPr>
                <w:rFonts w:ascii="Garamond" w:hAnsi="Garamond"/>
              </w:rPr>
            </w:pPr>
            <w:r>
              <w:rPr>
                <w:rFonts w:ascii="Garamond" w:hAnsi="Garamond"/>
              </w:rPr>
              <w:t>Signed 17 October 1980</w:t>
            </w:r>
          </w:p>
          <w:p w:rsidR="004C1904" w:rsidRPr="003B09C3" w:rsidRDefault="004C1904" w:rsidP="00122BD2">
            <w:pPr>
              <w:rPr>
                <w:rFonts w:ascii="Garamond" w:hAnsi="Garamond"/>
              </w:rPr>
            </w:pPr>
            <w:r>
              <w:rPr>
                <w:rFonts w:ascii="Garamond" w:hAnsi="Garamond"/>
              </w:rPr>
              <w:t xml:space="preserve">Ratified 26 May 1992 </w:t>
            </w:r>
          </w:p>
        </w:tc>
      </w:tr>
      <w:tr w:rsidR="004C1904" w:rsidRPr="003B09C3" w:rsidTr="00AC34FE">
        <w:tc>
          <w:tcPr>
            <w:tcW w:w="5231" w:type="dxa"/>
          </w:tcPr>
          <w:p w:rsidR="004C1904" w:rsidRPr="003B09C3" w:rsidRDefault="004C1904" w:rsidP="00122BD2">
            <w:pPr>
              <w:rPr>
                <w:rFonts w:ascii="Garamond" w:hAnsi="Garamond"/>
                <w:b/>
              </w:rPr>
            </w:pPr>
            <w:r w:rsidRPr="003B09C3">
              <w:rPr>
                <w:rFonts w:ascii="Garamond" w:hAnsi="Garamond"/>
                <w:b/>
              </w:rPr>
              <w:t>CCPR-OP1</w:t>
            </w:r>
          </w:p>
          <w:p w:rsidR="004C1904" w:rsidRPr="003B09C3" w:rsidRDefault="004C1904" w:rsidP="00122BD2">
            <w:pPr>
              <w:rPr>
                <w:rFonts w:ascii="Garamond" w:hAnsi="Garamond"/>
              </w:rPr>
            </w:pPr>
            <w:r w:rsidRPr="003B09C3">
              <w:rPr>
                <w:rFonts w:ascii="Garamond" w:hAnsi="Garamond"/>
              </w:rPr>
              <w:t xml:space="preserve">Optional Protocol to the International Covenant on Civil and Political Rights </w:t>
            </w:r>
          </w:p>
        </w:tc>
        <w:tc>
          <w:tcPr>
            <w:tcW w:w="2823" w:type="dxa"/>
          </w:tcPr>
          <w:p w:rsidR="004C1904" w:rsidRPr="003B09C3" w:rsidRDefault="004C1904" w:rsidP="00122BD2">
            <w:pPr>
              <w:rPr>
                <w:rFonts w:ascii="Garamond" w:hAnsi="Garamond"/>
              </w:rPr>
            </w:pPr>
            <w:r>
              <w:rPr>
                <w:rFonts w:ascii="Garamond" w:hAnsi="Garamond"/>
              </w:rPr>
              <w:t xml:space="preserve">Not Accepted </w:t>
            </w:r>
          </w:p>
        </w:tc>
      </w:tr>
      <w:tr w:rsidR="004C1904" w:rsidRPr="003B09C3" w:rsidTr="00AC34FE">
        <w:tc>
          <w:tcPr>
            <w:tcW w:w="5231" w:type="dxa"/>
          </w:tcPr>
          <w:p w:rsidR="004C1904" w:rsidRPr="003B09C3" w:rsidRDefault="004C1904" w:rsidP="00122BD2">
            <w:pPr>
              <w:rPr>
                <w:rFonts w:ascii="Garamond" w:hAnsi="Garamond"/>
                <w:b/>
              </w:rPr>
            </w:pPr>
            <w:r w:rsidRPr="003B09C3">
              <w:rPr>
                <w:rFonts w:ascii="Garamond" w:hAnsi="Garamond"/>
                <w:b/>
              </w:rPr>
              <w:t>CCPR-OP2-DP</w:t>
            </w:r>
          </w:p>
          <w:p w:rsidR="004C1904" w:rsidRPr="003B09C3" w:rsidRDefault="004C1904" w:rsidP="00122BD2">
            <w:pPr>
              <w:rPr>
                <w:rFonts w:ascii="Garamond" w:hAnsi="Garamond"/>
              </w:rPr>
            </w:pPr>
            <w:r w:rsidRPr="003B09C3">
              <w:rPr>
                <w:rFonts w:ascii="Garamond" w:hAnsi="Garamond"/>
              </w:rPr>
              <w:t>Second Optional Protocol to the International Covenant on Civil and Political Rights</w:t>
            </w:r>
          </w:p>
        </w:tc>
        <w:tc>
          <w:tcPr>
            <w:tcW w:w="2823" w:type="dxa"/>
          </w:tcPr>
          <w:p w:rsidR="004C1904" w:rsidRPr="003B09C3" w:rsidRDefault="004C1904" w:rsidP="00122BD2">
            <w:pPr>
              <w:rPr>
                <w:rFonts w:ascii="Garamond" w:hAnsi="Garamond"/>
              </w:rPr>
            </w:pPr>
            <w:r>
              <w:rPr>
                <w:rFonts w:ascii="Garamond" w:hAnsi="Garamond"/>
              </w:rPr>
              <w:t xml:space="preserve">Not Signed </w:t>
            </w:r>
          </w:p>
        </w:tc>
      </w:tr>
      <w:tr w:rsidR="004C1904" w:rsidRPr="003B09C3" w:rsidTr="00AC34FE">
        <w:tc>
          <w:tcPr>
            <w:tcW w:w="5231" w:type="dxa"/>
          </w:tcPr>
          <w:p w:rsidR="004C1904" w:rsidRPr="003B09C3" w:rsidRDefault="004C1904" w:rsidP="00122BD2">
            <w:pPr>
              <w:rPr>
                <w:rFonts w:ascii="Garamond" w:hAnsi="Garamond"/>
                <w:b/>
              </w:rPr>
            </w:pPr>
            <w:r w:rsidRPr="003B09C3">
              <w:rPr>
                <w:rFonts w:ascii="Garamond" w:hAnsi="Garamond"/>
                <w:b/>
              </w:rPr>
              <w:t>CERD</w:t>
            </w:r>
          </w:p>
          <w:p w:rsidR="004C1904" w:rsidRPr="003B09C3" w:rsidRDefault="004C1904" w:rsidP="00122BD2">
            <w:pPr>
              <w:rPr>
                <w:rFonts w:ascii="Garamond" w:hAnsi="Garamond"/>
              </w:rPr>
            </w:pPr>
            <w:r w:rsidRPr="003B09C3">
              <w:rPr>
                <w:rFonts w:ascii="Garamond" w:hAnsi="Garamond"/>
              </w:rPr>
              <w:t>International Covenant on All Forms of Racial Discrimination</w:t>
            </w:r>
          </w:p>
        </w:tc>
        <w:tc>
          <w:tcPr>
            <w:tcW w:w="2823" w:type="dxa"/>
          </w:tcPr>
          <w:p w:rsidR="004C1904" w:rsidRDefault="004C1904" w:rsidP="00122BD2">
            <w:pPr>
              <w:rPr>
                <w:rFonts w:ascii="Garamond" w:hAnsi="Garamond"/>
              </w:rPr>
            </w:pPr>
            <w:r>
              <w:rPr>
                <w:rFonts w:ascii="Garamond" w:hAnsi="Garamond"/>
              </w:rPr>
              <w:t>Signed 12 April 1966</w:t>
            </w:r>
          </w:p>
          <w:p w:rsidR="004C1904" w:rsidRPr="003B09C3" w:rsidRDefault="004C1904" w:rsidP="00122BD2">
            <w:pPr>
              <w:rPr>
                <w:rFonts w:ascii="Garamond" w:hAnsi="Garamond"/>
              </w:rPr>
            </w:pPr>
            <w:r>
              <w:rPr>
                <w:rFonts w:ascii="Garamond" w:hAnsi="Garamond"/>
              </w:rPr>
              <w:t xml:space="preserve">Ratified 28 November 1983 </w:t>
            </w:r>
          </w:p>
        </w:tc>
      </w:tr>
      <w:tr w:rsidR="004C1904" w:rsidRPr="003B09C3" w:rsidTr="00AC34FE">
        <w:tc>
          <w:tcPr>
            <w:tcW w:w="5231" w:type="dxa"/>
          </w:tcPr>
          <w:p w:rsidR="004C1904" w:rsidRPr="003B09C3" w:rsidRDefault="004C1904" w:rsidP="00122BD2">
            <w:pPr>
              <w:rPr>
                <w:rFonts w:ascii="Garamond" w:hAnsi="Garamond"/>
                <w:b/>
              </w:rPr>
            </w:pPr>
            <w:r w:rsidRPr="003B09C3">
              <w:rPr>
                <w:rFonts w:ascii="Garamond" w:hAnsi="Garamond"/>
                <w:b/>
              </w:rPr>
              <w:t>CEDAW</w:t>
            </w:r>
          </w:p>
          <w:p w:rsidR="004C1904" w:rsidRPr="003B09C3" w:rsidRDefault="004C1904" w:rsidP="00122BD2">
            <w:pPr>
              <w:rPr>
                <w:rFonts w:ascii="Garamond" w:hAnsi="Garamond"/>
              </w:rPr>
            </w:pPr>
            <w:r w:rsidRPr="003B09C3">
              <w:rPr>
                <w:rFonts w:ascii="Garamond" w:hAnsi="Garamond"/>
              </w:rPr>
              <w:t xml:space="preserve">Convention on Elimination of All Forms of Discrimination Against Women </w:t>
            </w:r>
          </w:p>
        </w:tc>
        <w:tc>
          <w:tcPr>
            <w:tcW w:w="2823" w:type="dxa"/>
          </w:tcPr>
          <w:p w:rsidR="004C1904" w:rsidRDefault="004C1904" w:rsidP="00122BD2">
            <w:pPr>
              <w:rPr>
                <w:rFonts w:ascii="Garamond" w:hAnsi="Garamond"/>
              </w:rPr>
            </w:pPr>
            <w:r>
              <w:rPr>
                <w:rFonts w:ascii="Garamond" w:hAnsi="Garamond"/>
              </w:rPr>
              <w:t>Signed 17 October 1980</w:t>
            </w:r>
          </w:p>
          <w:p w:rsidR="004C1904" w:rsidRPr="003B09C3" w:rsidRDefault="004C1904" w:rsidP="00122BD2">
            <w:pPr>
              <w:rPr>
                <w:rFonts w:ascii="Garamond" w:hAnsi="Garamond"/>
              </w:rPr>
            </w:pPr>
            <w:r>
              <w:rPr>
                <w:rFonts w:ascii="Garamond" w:hAnsi="Garamond"/>
              </w:rPr>
              <w:t xml:space="preserve">Ratified 15 October 1992 </w:t>
            </w:r>
          </w:p>
        </w:tc>
      </w:tr>
      <w:tr w:rsidR="004C1904" w:rsidRPr="003B09C3" w:rsidTr="00AC34FE">
        <w:tc>
          <w:tcPr>
            <w:tcW w:w="5231" w:type="dxa"/>
          </w:tcPr>
          <w:p w:rsidR="004C1904" w:rsidRPr="003B09C3" w:rsidRDefault="004C1904" w:rsidP="00122BD2">
            <w:pPr>
              <w:rPr>
                <w:rFonts w:ascii="Garamond" w:hAnsi="Garamond"/>
                <w:b/>
              </w:rPr>
            </w:pPr>
            <w:r w:rsidRPr="003B09C3">
              <w:rPr>
                <w:rFonts w:ascii="Garamond" w:hAnsi="Garamond"/>
                <w:b/>
              </w:rPr>
              <w:t>CEDAW-OP</w:t>
            </w:r>
          </w:p>
          <w:p w:rsidR="004C1904" w:rsidRPr="003B09C3" w:rsidRDefault="004C1904" w:rsidP="00122BD2">
            <w:pPr>
              <w:rPr>
                <w:rFonts w:ascii="Garamond" w:hAnsi="Garamond"/>
              </w:rPr>
            </w:pPr>
            <w:r w:rsidRPr="003B09C3">
              <w:rPr>
                <w:rFonts w:ascii="Garamond" w:hAnsi="Garamond"/>
              </w:rPr>
              <w:t>Optional Protocol to the Convention on the Elimination of All Forms of Discrimination Against Women</w:t>
            </w:r>
          </w:p>
        </w:tc>
        <w:tc>
          <w:tcPr>
            <w:tcW w:w="2823" w:type="dxa"/>
          </w:tcPr>
          <w:p w:rsidR="004C1904" w:rsidRPr="003B09C3" w:rsidRDefault="004C1904" w:rsidP="00122BD2">
            <w:pPr>
              <w:rPr>
                <w:rFonts w:ascii="Garamond" w:hAnsi="Garamond"/>
              </w:rPr>
            </w:pPr>
            <w:r>
              <w:rPr>
                <w:rFonts w:ascii="Garamond" w:hAnsi="Garamond"/>
              </w:rPr>
              <w:t>Accepted 13 October 2010</w:t>
            </w:r>
          </w:p>
        </w:tc>
      </w:tr>
      <w:tr w:rsidR="004C1904" w:rsidRPr="003B09C3" w:rsidTr="00AC34FE">
        <w:tc>
          <w:tcPr>
            <w:tcW w:w="5231" w:type="dxa"/>
          </w:tcPr>
          <w:p w:rsidR="004C1904" w:rsidRPr="003B09C3" w:rsidRDefault="004C1904" w:rsidP="00122BD2">
            <w:pPr>
              <w:rPr>
                <w:rFonts w:ascii="Garamond" w:hAnsi="Garamond"/>
                <w:b/>
              </w:rPr>
            </w:pPr>
            <w:r w:rsidRPr="003B09C3">
              <w:rPr>
                <w:rFonts w:ascii="Garamond" w:hAnsi="Garamond"/>
                <w:b/>
              </w:rPr>
              <w:t>CAT</w:t>
            </w:r>
          </w:p>
          <w:p w:rsidR="004C1904" w:rsidRPr="003B09C3" w:rsidRDefault="004C1904" w:rsidP="00122BD2">
            <w:pPr>
              <w:rPr>
                <w:rFonts w:ascii="Garamond" w:hAnsi="Garamond"/>
              </w:rPr>
            </w:pPr>
            <w:r w:rsidRPr="003B09C3">
              <w:rPr>
                <w:rFonts w:ascii="Garamond" w:hAnsi="Garamond"/>
              </w:rPr>
              <w:t>Convention Against Torture and Other Cruel, Inhuman or Degrading Treatment or Punishment</w:t>
            </w:r>
          </w:p>
        </w:tc>
        <w:tc>
          <w:tcPr>
            <w:tcW w:w="2823" w:type="dxa"/>
          </w:tcPr>
          <w:p w:rsidR="004C1904" w:rsidRDefault="004C1904" w:rsidP="00122BD2">
            <w:pPr>
              <w:rPr>
                <w:rFonts w:ascii="Garamond" w:hAnsi="Garamond"/>
              </w:rPr>
            </w:pPr>
            <w:r>
              <w:rPr>
                <w:rFonts w:ascii="Garamond" w:hAnsi="Garamond"/>
              </w:rPr>
              <w:t>Accession</w:t>
            </w:r>
          </w:p>
          <w:p w:rsidR="004C1904" w:rsidRPr="003B09C3" w:rsidRDefault="004C1904" w:rsidP="00122BD2">
            <w:pPr>
              <w:rPr>
                <w:rFonts w:ascii="Garamond" w:hAnsi="Garamond"/>
              </w:rPr>
            </w:pPr>
            <w:r>
              <w:rPr>
                <w:rFonts w:ascii="Garamond" w:hAnsi="Garamond"/>
              </w:rPr>
              <w:t xml:space="preserve">15 October 1992 </w:t>
            </w:r>
          </w:p>
        </w:tc>
      </w:tr>
      <w:tr w:rsidR="004C1904" w:rsidRPr="003B09C3" w:rsidTr="00AC34FE">
        <w:tc>
          <w:tcPr>
            <w:tcW w:w="5231" w:type="dxa"/>
          </w:tcPr>
          <w:p w:rsidR="004C1904" w:rsidRPr="003B09C3" w:rsidRDefault="004C1904" w:rsidP="00122BD2">
            <w:pPr>
              <w:rPr>
                <w:rFonts w:ascii="Garamond" w:hAnsi="Garamond"/>
                <w:b/>
              </w:rPr>
            </w:pPr>
            <w:r w:rsidRPr="003B09C3">
              <w:rPr>
                <w:rFonts w:ascii="Garamond" w:hAnsi="Garamond"/>
                <w:b/>
              </w:rPr>
              <w:t>CAT-OP</w:t>
            </w:r>
          </w:p>
          <w:p w:rsidR="004C1904" w:rsidRPr="003B09C3" w:rsidRDefault="004C1904" w:rsidP="00122BD2">
            <w:pPr>
              <w:rPr>
                <w:rFonts w:ascii="Garamond" w:hAnsi="Garamond"/>
              </w:rPr>
            </w:pPr>
            <w:r w:rsidRPr="003B09C3">
              <w:rPr>
                <w:rFonts w:ascii="Garamond" w:hAnsi="Garamond"/>
              </w:rPr>
              <w:t>Optional Protocol of the Convention Against Torture and Other Cruel, Inhuman or Degrading Treatment or Punishment</w:t>
            </w:r>
          </w:p>
        </w:tc>
        <w:tc>
          <w:tcPr>
            <w:tcW w:w="2823" w:type="dxa"/>
          </w:tcPr>
          <w:p w:rsidR="004C1904" w:rsidRDefault="004C1904" w:rsidP="00122BD2">
            <w:pPr>
              <w:rPr>
                <w:rFonts w:ascii="Garamond" w:hAnsi="Garamond"/>
              </w:rPr>
            </w:pPr>
            <w:r>
              <w:rPr>
                <w:rFonts w:ascii="Garamond" w:hAnsi="Garamond"/>
              </w:rPr>
              <w:t>Signed 14 September 2005</w:t>
            </w:r>
          </w:p>
          <w:p w:rsidR="004C1904" w:rsidRPr="003B09C3" w:rsidRDefault="004C1904" w:rsidP="00122BD2">
            <w:pPr>
              <w:rPr>
                <w:rFonts w:ascii="Garamond" w:hAnsi="Garamond"/>
              </w:rPr>
            </w:pPr>
            <w:r>
              <w:rPr>
                <w:rFonts w:ascii="Garamond" w:hAnsi="Garamond"/>
              </w:rPr>
              <w:t xml:space="preserve">Ratified 30 March 2007 </w:t>
            </w:r>
          </w:p>
        </w:tc>
      </w:tr>
      <w:tr w:rsidR="004C1904" w:rsidRPr="003B09C3" w:rsidTr="00AC34FE">
        <w:tc>
          <w:tcPr>
            <w:tcW w:w="5231" w:type="dxa"/>
          </w:tcPr>
          <w:p w:rsidR="004C1904" w:rsidRPr="003B09C3" w:rsidRDefault="004C1904" w:rsidP="00122BD2">
            <w:pPr>
              <w:rPr>
                <w:rFonts w:ascii="Garamond" w:hAnsi="Garamond"/>
                <w:b/>
              </w:rPr>
            </w:pPr>
            <w:r w:rsidRPr="003B09C3">
              <w:rPr>
                <w:rFonts w:ascii="Garamond" w:hAnsi="Garamond"/>
                <w:b/>
              </w:rPr>
              <w:t>CRC</w:t>
            </w:r>
          </w:p>
          <w:p w:rsidR="004C1904" w:rsidRPr="003B09C3" w:rsidRDefault="004C1904" w:rsidP="00122BD2">
            <w:pPr>
              <w:rPr>
                <w:rFonts w:ascii="Garamond" w:hAnsi="Garamond"/>
              </w:rPr>
            </w:pPr>
            <w:r w:rsidRPr="003B09C3">
              <w:rPr>
                <w:rFonts w:ascii="Garamond" w:hAnsi="Garamond"/>
              </w:rPr>
              <w:t>Convention on the Rights of the Child</w:t>
            </w:r>
          </w:p>
        </w:tc>
        <w:tc>
          <w:tcPr>
            <w:tcW w:w="2823" w:type="dxa"/>
          </w:tcPr>
          <w:p w:rsidR="004C1904" w:rsidRDefault="004C1904" w:rsidP="00122BD2">
            <w:pPr>
              <w:rPr>
                <w:rFonts w:ascii="Garamond" w:hAnsi="Garamond"/>
              </w:rPr>
            </w:pPr>
            <w:r>
              <w:rPr>
                <w:rFonts w:ascii="Garamond" w:hAnsi="Garamond"/>
              </w:rPr>
              <w:t>Accession</w:t>
            </w:r>
          </w:p>
          <w:p w:rsidR="004C1904" w:rsidRPr="003B09C3" w:rsidRDefault="004C1904" w:rsidP="00122BD2">
            <w:pPr>
              <w:rPr>
                <w:rFonts w:ascii="Garamond" w:hAnsi="Garamond"/>
              </w:rPr>
            </w:pPr>
            <w:r>
              <w:rPr>
                <w:rFonts w:ascii="Garamond" w:hAnsi="Garamond"/>
              </w:rPr>
              <w:t>15 October 1992</w:t>
            </w:r>
          </w:p>
        </w:tc>
      </w:tr>
      <w:tr w:rsidR="004C1904" w:rsidRPr="003B09C3" w:rsidTr="00AC34FE">
        <w:tc>
          <w:tcPr>
            <w:tcW w:w="5231" w:type="dxa"/>
          </w:tcPr>
          <w:p w:rsidR="004C1904" w:rsidRPr="003B09C3" w:rsidRDefault="004C1904" w:rsidP="00122BD2">
            <w:pPr>
              <w:rPr>
                <w:rFonts w:ascii="Garamond" w:hAnsi="Garamond"/>
                <w:b/>
              </w:rPr>
            </w:pPr>
            <w:r w:rsidRPr="003B09C3">
              <w:rPr>
                <w:rFonts w:ascii="Garamond" w:hAnsi="Garamond"/>
                <w:b/>
              </w:rPr>
              <w:t>CRC-OP-AC</w:t>
            </w:r>
          </w:p>
          <w:p w:rsidR="004C1904" w:rsidRPr="003B09C3" w:rsidRDefault="004C1904" w:rsidP="00122BD2">
            <w:pPr>
              <w:rPr>
                <w:rFonts w:ascii="Garamond" w:hAnsi="Garamond"/>
              </w:rPr>
            </w:pPr>
            <w:r w:rsidRPr="003B09C3">
              <w:rPr>
                <w:rFonts w:ascii="Garamond" w:hAnsi="Garamond"/>
              </w:rPr>
              <w:t>Optional Protocol on the Rights of the Child on the Involvement of Children in Armed Conflict</w:t>
            </w:r>
          </w:p>
        </w:tc>
        <w:tc>
          <w:tcPr>
            <w:tcW w:w="2823" w:type="dxa"/>
          </w:tcPr>
          <w:p w:rsidR="004C1904" w:rsidRDefault="004C1904" w:rsidP="00122BD2">
            <w:pPr>
              <w:rPr>
                <w:rFonts w:ascii="Garamond" w:hAnsi="Garamond"/>
              </w:rPr>
            </w:pPr>
            <w:r>
              <w:rPr>
                <w:rFonts w:ascii="Garamond" w:hAnsi="Garamond"/>
              </w:rPr>
              <w:t>Signed 27 June 2000</w:t>
            </w:r>
          </w:p>
          <w:p w:rsidR="004C1904" w:rsidRPr="003B09C3" w:rsidRDefault="004C1904" w:rsidP="00122BD2">
            <w:pPr>
              <w:rPr>
                <w:rFonts w:ascii="Garamond" w:hAnsi="Garamond"/>
              </w:rPr>
            </w:pPr>
            <w:r>
              <w:rPr>
                <w:rFonts w:ascii="Garamond" w:hAnsi="Garamond"/>
              </w:rPr>
              <w:t>Ratified 16 July 2004</w:t>
            </w:r>
          </w:p>
        </w:tc>
      </w:tr>
      <w:tr w:rsidR="004C1904" w:rsidRPr="003B09C3" w:rsidTr="00AC34FE">
        <w:tc>
          <w:tcPr>
            <w:tcW w:w="5231" w:type="dxa"/>
          </w:tcPr>
          <w:p w:rsidR="004C1904" w:rsidRPr="003B09C3" w:rsidRDefault="004C1904" w:rsidP="00122BD2">
            <w:pPr>
              <w:rPr>
                <w:rFonts w:ascii="Garamond" w:hAnsi="Garamond"/>
                <w:b/>
              </w:rPr>
            </w:pPr>
            <w:r w:rsidRPr="003B09C3">
              <w:rPr>
                <w:rFonts w:ascii="Garamond" w:hAnsi="Garamond"/>
                <w:b/>
              </w:rPr>
              <w:t>CRC-OP-SC</w:t>
            </w:r>
          </w:p>
          <w:p w:rsidR="004C1904" w:rsidRPr="003B09C3" w:rsidRDefault="004C1904" w:rsidP="00122BD2">
            <w:pPr>
              <w:rPr>
                <w:rFonts w:ascii="Garamond" w:hAnsi="Garamond"/>
              </w:rPr>
            </w:pPr>
            <w:r w:rsidRPr="003B09C3">
              <w:rPr>
                <w:rFonts w:ascii="Garamond" w:hAnsi="Garamond"/>
              </w:rPr>
              <w:t>Optional Protocol on the Rights of the Child on the Sale of Children, Child Prostitution and Child Pornography</w:t>
            </w:r>
          </w:p>
        </w:tc>
        <w:tc>
          <w:tcPr>
            <w:tcW w:w="2823" w:type="dxa"/>
          </w:tcPr>
          <w:p w:rsidR="004C1904" w:rsidRDefault="004C1904" w:rsidP="00122BD2">
            <w:pPr>
              <w:rPr>
                <w:rFonts w:ascii="Garamond" w:hAnsi="Garamond"/>
              </w:rPr>
            </w:pPr>
            <w:r>
              <w:rPr>
                <w:rFonts w:ascii="Garamond" w:hAnsi="Garamond"/>
              </w:rPr>
              <w:t>Signed 27 June 2000</w:t>
            </w:r>
          </w:p>
          <w:p w:rsidR="004C1904" w:rsidRPr="003B09C3" w:rsidRDefault="004C1904" w:rsidP="00122BD2">
            <w:pPr>
              <w:rPr>
                <w:rFonts w:ascii="Garamond" w:hAnsi="Garamond"/>
              </w:rPr>
            </w:pPr>
            <w:r>
              <w:rPr>
                <w:rFonts w:ascii="Garamond" w:hAnsi="Garamond"/>
              </w:rPr>
              <w:t>Ratified 30 May 2002</w:t>
            </w:r>
          </w:p>
        </w:tc>
      </w:tr>
      <w:tr w:rsidR="004C1904" w:rsidRPr="003B09C3" w:rsidTr="00AC34FE">
        <w:tc>
          <w:tcPr>
            <w:tcW w:w="5231" w:type="dxa"/>
          </w:tcPr>
          <w:p w:rsidR="004C1904" w:rsidRPr="003B09C3" w:rsidRDefault="004C1904" w:rsidP="00122BD2">
            <w:pPr>
              <w:rPr>
                <w:rFonts w:ascii="Garamond" w:hAnsi="Garamond"/>
                <w:b/>
              </w:rPr>
            </w:pPr>
            <w:r w:rsidRPr="003B09C3">
              <w:rPr>
                <w:rFonts w:ascii="Garamond" w:hAnsi="Garamond"/>
                <w:b/>
              </w:rPr>
              <w:t>CMW</w:t>
            </w:r>
          </w:p>
          <w:p w:rsidR="004C1904" w:rsidRPr="003B09C3" w:rsidRDefault="004C1904" w:rsidP="00122BD2">
            <w:pPr>
              <w:rPr>
                <w:rFonts w:ascii="Garamond" w:hAnsi="Garamond"/>
              </w:rPr>
            </w:pPr>
            <w:r w:rsidRPr="003B09C3">
              <w:rPr>
                <w:rFonts w:ascii="Garamond" w:hAnsi="Garamond"/>
              </w:rPr>
              <w:t>International Convention on the Protection of the Rights of All Migrant Workers and Members of Their Families</w:t>
            </w:r>
          </w:p>
        </w:tc>
        <w:tc>
          <w:tcPr>
            <w:tcW w:w="2823" w:type="dxa"/>
          </w:tcPr>
          <w:p w:rsidR="004C1904" w:rsidRPr="003B09C3" w:rsidRDefault="004C1904" w:rsidP="00122BD2">
            <w:pPr>
              <w:rPr>
                <w:rFonts w:ascii="Garamond" w:hAnsi="Garamond"/>
              </w:rPr>
            </w:pPr>
            <w:r>
              <w:rPr>
                <w:rFonts w:ascii="Garamond" w:hAnsi="Garamond"/>
              </w:rPr>
              <w:t xml:space="preserve">Signed 27 September 2004 </w:t>
            </w:r>
          </w:p>
        </w:tc>
      </w:tr>
      <w:tr w:rsidR="004C1904" w:rsidRPr="003B09C3" w:rsidTr="00AC34FE">
        <w:tc>
          <w:tcPr>
            <w:tcW w:w="5231" w:type="dxa"/>
          </w:tcPr>
          <w:p w:rsidR="004C1904" w:rsidRPr="003B09C3" w:rsidRDefault="004C1904" w:rsidP="00122BD2">
            <w:pPr>
              <w:rPr>
                <w:rFonts w:ascii="Garamond" w:hAnsi="Garamond"/>
                <w:b/>
              </w:rPr>
            </w:pPr>
            <w:r w:rsidRPr="003B09C3">
              <w:rPr>
                <w:rFonts w:ascii="Garamond" w:hAnsi="Garamond"/>
                <w:b/>
              </w:rPr>
              <w:t>CRPD</w:t>
            </w:r>
          </w:p>
          <w:p w:rsidR="004C1904" w:rsidRPr="003B09C3" w:rsidRDefault="004C1904" w:rsidP="00122BD2">
            <w:pPr>
              <w:rPr>
                <w:rFonts w:ascii="Garamond" w:hAnsi="Garamond"/>
              </w:rPr>
            </w:pPr>
            <w:r w:rsidRPr="003B09C3">
              <w:rPr>
                <w:rFonts w:ascii="Garamond" w:hAnsi="Garamond"/>
              </w:rPr>
              <w:t>Convention on the Rights of Persons with Disabilities</w:t>
            </w:r>
          </w:p>
        </w:tc>
        <w:tc>
          <w:tcPr>
            <w:tcW w:w="2823" w:type="dxa"/>
          </w:tcPr>
          <w:p w:rsidR="004C1904" w:rsidRDefault="004C1904" w:rsidP="00122BD2">
            <w:pPr>
              <w:rPr>
                <w:rFonts w:ascii="Garamond" w:hAnsi="Garamond"/>
              </w:rPr>
            </w:pPr>
            <w:r>
              <w:rPr>
                <w:rFonts w:ascii="Garamond" w:hAnsi="Garamond"/>
              </w:rPr>
              <w:t>Signed 1 October 2007</w:t>
            </w:r>
          </w:p>
          <w:p w:rsidR="004C1904" w:rsidRPr="003B09C3" w:rsidRDefault="004C1904" w:rsidP="00122BD2">
            <w:pPr>
              <w:rPr>
                <w:rFonts w:ascii="Garamond" w:hAnsi="Garamond"/>
              </w:rPr>
            </w:pPr>
            <w:r>
              <w:rPr>
                <w:rFonts w:ascii="Garamond" w:hAnsi="Garamond"/>
              </w:rPr>
              <w:t>Ratified 20 December 2012</w:t>
            </w:r>
          </w:p>
        </w:tc>
      </w:tr>
      <w:tr w:rsidR="004C1904" w:rsidRPr="003B09C3" w:rsidTr="00AC34FE">
        <w:trPr>
          <w:trHeight w:val="794"/>
        </w:trPr>
        <w:tc>
          <w:tcPr>
            <w:tcW w:w="5231" w:type="dxa"/>
          </w:tcPr>
          <w:p w:rsidR="004C1904" w:rsidRPr="003B09C3" w:rsidRDefault="004C1904" w:rsidP="00122BD2">
            <w:pPr>
              <w:rPr>
                <w:rFonts w:ascii="Garamond" w:hAnsi="Garamond"/>
                <w:b/>
              </w:rPr>
            </w:pPr>
            <w:r w:rsidRPr="003B09C3">
              <w:rPr>
                <w:rFonts w:ascii="Garamond" w:hAnsi="Garamond"/>
                <w:b/>
              </w:rPr>
              <w:t>UPR – First Cycle</w:t>
            </w:r>
          </w:p>
          <w:p w:rsidR="004C1904" w:rsidRPr="003B09C3" w:rsidRDefault="004C1904" w:rsidP="00122BD2">
            <w:pPr>
              <w:rPr>
                <w:rFonts w:ascii="Garamond" w:hAnsi="Garamond"/>
              </w:rPr>
            </w:pPr>
            <w:r w:rsidRPr="003B09C3">
              <w:rPr>
                <w:rFonts w:ascii="Garamond" w:hAnsi="Garamond"/>
              </w:rPr>
              <w:t>Universal Periodic Review</w:t>
            </w:r>
          </w:p>
          <w:p w:rsidR="004C1904" w:rsidRPr="003B09C3" w:rsidRDefault="004C1904" w:rsidP="00EC4DC3">
            <w:pPr>
              <w:rPr>
                <w:rFonts w:ascii="Garamond" w:hAnsi="Garamond"/>
              </w:rPr>
            </w:pPr>
            <w:hyperlink r:id="rId7" w:history="1">
              <w:r w:rsidRPr="0008140B">
                <w:rPr>
                  <w:rStyle w:val="Hyperlink"/>
                  <w:rFonts w:ascii="Garamond" w:hAnsi="Garamond"/>
                </w:rPr>
                <w:t>http://www.ohchr.org/EN/HRBodies/UPR/Pages/KHsession6.aspx</w:t>
              </w:r>
            </w:hyperlink>
            <w:r>
              <w:rPr>
                <w:rFonts w:ascii="Garamond" w:hAnsi="Garamond"/>
              </w:rPr>
              <w:t xml:space="preserve"> </w:t>
            </w:r>
          </w:p>
        </w:tc>
        <w:tc>
          <w:tcPr>
            <w:tcW w:w="2823" w:type="dxa"/>
          </w:tcPr>
          <w:p w:rsidR="004C1904" w:rsidRPr="003B09C3" w:rsidRDefault="004C1904" w:rsidP="00875BE4">
            <w:pPr>
              <w:rPr>
                <w:rFonts w:ascii="Garamond" w:hAnsi="Garamond"/>
              </w:rPr>
            </w:pPr>
            <w:r>
              <w:rPr>
                <w:rFonts w:ascii="Garamond" w:hAnsi="Garamond"/>
              </w:rPr>
              <w:t>1 December 2009</w:t>
            </w:r>
          </w:p>
        </w:tc>
      </w:tr>
      <w:tr w:rsidR="004C1904" w:rsidRPr="003B09C3" w:rsidTr="00AC34FE">
        <w:trPr>
          <w:trHeight w:val="794"/>
        </w:trPr>
        <w:tc>
          <w:tcPr>
            <w:tcW w:w="5231" w:type="dxa"/>
          </w:tcPr>
          <w:p w:rsidR="004C1904" w:rsidRPr="003B09C3" w:rsidRDefault="004C1904" w:rsidP="00122BD2">
            <w:pPr>
              <w:rPr>
                <w:rFonts w:ascii="Garamond" w:hAnsi="Garamond"/>
                <w:b/>
              </w:rPr>
            </w:pPr>
            <w:r w:rsidRPr="003B09C3">
              <w:rPr>
                <w:rFonts w:ascii="Garamond" w:hAnsi="Garamond"/>
                <w:b/>
              </w:rPr>
              <w:t>UPR – Second Cycle</w:t>
            </w:r>
          </w:p>
          <w:p w:rsidR="004C1904" w:rsidRPr="003B09C3" w:rsidRDefault="004C1904" w:rsidP="00122BD2">
            <w:pPr>
              <w:rPr>
                <w:rFonts w:ascii="Garamond" w:hAnsi="Garamond"/>
              </w:rPr>
            </w:pPr>
            <w:r w:rsidRPr="003B09C3">
              <w:rPr>
                <w:rFonts w:ascii="Garamond" w:hAnsi="Garamond"/>
              </w:rPr>
              <w:t>Universal Periodic Review</w:t>
            </w:r>
          </w:p>
          <w:p w:rsidR="004C1904" w:rsidRPr="003B09C3" w:rsidRDefault="004C1904" w:rsidP="00EC4DC3">
            <w:pPr>
              <w:rPr>
                <w:rFonts w:ascii="Garamond" w:hAnsi="Garamond"/>
              </w:rPr>
            </w:pPr>
            <w:hyperlink r:id="rId8" w:history="1">
              <w:r w:rsidRPr="0008140B">
                <w:rPr>
                  <w:rStyle w:val="Hyperlink"/>
                  <w:rFonts w:ascii="Garamond" w:hAnsi="Garamond"/>
                </w:rPr>
                <w:t>http://www.ohchr.org/EN/HRBodies/UPR/Pages/KHSession18.aspx</w:t>
              </w:r>
            </w:hyperlink>
            <w:r>
              <w:rPr>
                <w:rFonts w:ascii="Garamond" w:hAnsi="Garamond"/>
              </w:rPr>
              <w:t xml:space="preserve"> </w:t>
            </w:r>
          </w:p>
        </w:tc>
        <w:tc>
          <w:tcPr>
            <w:tcW w:w="2823" w:type="dxa"/>
          </w:tcPr>
          <w:p w:rsidR="004C1904" w:rsidRPr="003B09C3" w:rsidRDefault="004C1904" w:rsidP="00875BE4">
            <w:pPr>
              <w:rPr>
                <w:rFonts w:ascii="Garamond" w:hAnsi="Garamond"/>
              </w:rPr>
            </w:pPr>
            <w:r>
              <w:rPr>
                <w:rFonts w:ascii="Garamond" w:hAnsi="Garamond"/>
              </w:rPr>
              <w:t xml:space="preserve">28 January 2014 </w:t>
            </w:r>
          </w:p>
        </w:tc>
      </w:tr>
    </w:tbl>
    <w:p w:rsidR="004C1904" w:rsidRPr="003B09C3" w:rsidRDefault="004C1904" w:rsidP="00122BD2">
      <w:pPr>
        <w:rPr>
          <w:rFonts w:ascii="Garamond" w:hAnsi="Garamond"/>
        </w:rPr>
      </w:pPr>
    </w:p>
    <w:p w:rsidR="004C1904" w:rsidRDefault="004C1904" w:rsidP="00E77181">
      <w:pPr>
        <w:rPr>
          <w:rFonts w:ascii="Garamond" w:hAnsi="Garamond"/>
          <w:b/>
          <w:smallCaps/>
        </w:rPr>
      </w:pPr>
      <w:r>
        <w:rPr>
          <w:rFonts w:ascii="Garamond" w:hAnsi="Garamond"/>
          <w:b/>
          <w:smallCaps/>
        </w:rPr>
        <w:t xml:space="preserve">International Criminal Court </w:t>
      </w:r>
    </w:p>
    <w:p w:rsidR="004C1904" w:rsidRDefault="004C1904" w:rsidP="00E77181">
      <w:pPr>
        <w:rPr>
          <w:rFonts w:ascii="Garamond" w:hAnsi="Garamond"/>
          <w:i/>
        </w:rPr>
      </w:pPr>
      <w:r w:rsidRPr="003B09C3">
        <w:rPr>
          <w:rFonts w:ascii="Garamond" w:hAnsi="Garamond"/>
          <w:i/>
        </w:rPr>
        <w:t>Rome Statute</w:t>
      </w:r>
      <w:r>
        <w:rPr>
          <w:rFonts w:ascii="Garamond" w:hAnsi="Garamond"/>
          <w:i/>
        </w:rPr>
        <w:t xml:space="preserve"> </w:t>
      </w:r>
      <w:r w:rsidRPr="003B09C3">
        <w:rPr>
          <w:rFonts w:ascii="Garamond" w:hAnsi="Garamond"/>
          <w:i/>
        </w:rPr>
        <w:t xml:space="preserve"> </w:t>
      </w:r>
    </w:p>
    <w:p w:rsidR="004C1904" w:rsidRDefault="004C1904" w:rsidP="00E77181">
      <w:pPr>
        <w:rPr>
          <w:rFonts w:ascii="Garamond" w:hAnsi="Garamond"/>
          <w:i/>
        </w:rPr>
      </w:pPr>
    </w:p>
    <w:p w:rsidR="004C1904" w:rsidRDefault="004C1904" w:rsidP="00E77181">
      <w:pPr>
        <w:pStyle w:val="ListParagraph"/>
        <w:numPr>
          <w:ilvl w:val="0"/>
          <w:numId w:val="9"/>
        </w:numPr>
        <w:rPr>
          <w:rFonts w:ascii="Garamond" w:hAnsi="Garamond"/>
        </w:rPr>
      </w:pPr>
      <w:r>
        <w:rPr>
          <w:rFonts w:ascii="Garamond" w:hAnsi="Garamond"/>
        </w:rPr>
        <w:t>Signed 23 October 2000</w:t>
      </w:r>
    </w:p>
    <w:p w:rsidR="004C1904" w:rsidRDefault="004C1904" w:rsidP="00E77181">
      <w:pPr>
        <w:pStyle w:val="ListParagraph"/>
        <w:numPr>
          <w:ilvl w:val="0"/>
          <w:numId w:val="9"/>
        </w:numPr>
        <w:rPr>
          <w:rFonts w:ascii="Garamond" w:hAnsi="Garamond"/>
        </w:rPr>
      </w:pPr>
      <w:r>
        <w:rPr>
          <w:rFonts w:ascii="Garamond" w:hAnsi="Garamond"/>
        </w:rPr>
        <w:t xml:space="preserve">Ratified 11 April 2002 </w:t>
      </w:r>
    </w:p>
    <w:p w:rsidR="004C1904" w:rsidRPr="00CC656E" w:rsidRDefault="004C1904" w:rsidP="00CC656E">
      <w:pPr>
        <w:pStyle w:val="ListParagraph"/>
        <w:numPr>
          <w:ilvl w:val="0"/>
          <w:numId w:val="9"/>
        </w:numPr>
        <w:rPr>
          <w:rFonts w:ascii="Palatino Linotype" w:hAnsi="Palatino Linotype" w:cs="Arial"/>
          <w:sz w:val="20"/>
          <w:szCs w:val="20"/>
        </w:rPr>
      </w:pPr>
      <w:r w:rsidRPr="00CC656E">
        <w:rPr>
          <w:rFonts w:ascii="Palatino Linotype" w:hAnsi="Palatino Linotype" w:cs="Arial"/>
          <w:sz w:val="20"/>
          <w:szCs w:val="20"/>
        </w:rPr>
        <w:t>The Coalition for the International Criminal Court is a network of over 2,000 non-governmental organizations (NGOs) advocating for a fair, effective and independent International Criminal Court (ICC).  (</w:t>
      </w:r>
      <w:hyperlink r:id="rId9" w:history="1">
        <w:r w:rsidRPr="00CC656E">
          <w:rPr>
            <w:rStyle w:val="Hyperlink"/>
            <w:rFonts w:ascii="Palatino Linotype" w:hAnsi="Palatino Linotype" w:cs="Arial"/>
            <w:sz w:val="20"/>
            <w:szCs w:val="20"/>
          </w:rPr>
          <w:t>http://www.iccnow.org/</w:t>
        </w:r>
      </w:hyperlink>
      <w:r w:rsidRPr="00CC656E">
        <w:rPr>
          <w:rFonts w:ascii="Palatino Linotype" w:hAnsi="Palatino Linotype" w:cs="Arial"/>
          <w:sz w:val="20"/>
          <w:szCs w:val="20"/>
        </w:rPr>
        <w:t>)</w:t>
      </w:r>
    </w:p>
    <w:p w:rsidR="004C1904" w:rsidRDefault="004C1904" w:rsidP="00CC656E">
      <w:pPr>
        <w:rPr>
          <w:rFonts w:ascii="Garamond" w:hAnsi="Garamond"/>
        </w:rPr>
      </w:pPr>
    </w:p>
    <w:p w:rsidR="004C1904" w:rsidRDefault="004C1904" w:rsidP="00CC656E">
      <w:pPr>
        <w:rPr>
          <w:rFonts w:ascii="Garamond" w:hAnsi="Garamond"/>
          <w:b/>
        </w:rPr>
      </w:pPr>
      <w:r>
        <w:rPr>
          <w:rFonts w:ascii="Garamond" w:hAnsi="Garamond"/>
          <w:b/>
        </w:rPr>
        <w:t>ASEAN – Association of Asian Nations</w:t>
      </w:r>
    </w:p>
    <w:p w:rsidR="004C1904" w:rsidRDefault="004C1904" w:rsidP="00CC656E">
      <w:pPr>
        <w:pStyle w:val="ListParagraph"/>
        <w:numPr>
          <w:ilvl w:val="0"/>
          <w:numId w:val="10"/>
        </w:numPr>
        <w:rPr>
          <w:rFonts w:ascii="Garamond" w:hAnsi="Garamond"/>
        </w:rPr>
      </w:pPr>
      <w:r>
        <w:rPr>
          <w:rFonts w:ascii="Garamond" w:hAnsi="Garamond"/>
        </w:rPr>
        <w:t>Member</w:t>
      </w:r>
    </w:p>
    <w:p w:rsidR="004C1904" w:rsidRDefault="004C1904" w:rsidP="00CC656E">
      <w:pPr>
        <w:pStyle w:val="ListParagraph"/>
        <w:numPr>
          <w:ilvl w:val="0"/>
          <w:numId w:val="10"/>
        </w:numPr>
        <w:rPr>
          <w:rFonts w:ascii="Garamond" w:hAnsi="Garamond"/>
        </w:rPr>
      </w:pPr>
      <w:r>
        <w:rPr>
          <w:rFonts w:ascii="Garamond" w:hAnsi="Garamond"/>
        </w:rPr>
        <w:t>Since 30 April 1999</w:t>
      </w:r>
    </w:p>
    <w:p w:rsidR="004C1904" w:rsidRDefault="004C1904" w:rsidP="00CC656E">
      <w:pPr>
        <w:pStyle w:val="ListParagraph"/>
        <w:numPr>
          <w:ilvl w:val="0"/>
          <w:numId w:val="10"/>
        </w:numPr>
        <w:rPr>
          <w:rFonts w:ascii="Palatino Linotype" w:hAnsi="Palatino Linotype" w:cs="Arial"/>
          <w:sz w:val="20"/>
          <w:szCs w:val="20"/>
        </w:rPr>
      </w:pPr>
      <w:r w:rsidRPr="00CC656E">
        <w:rPr>
          <w:rFonts w:ascii="Palatino Linotype" w:hAnsi="Palatino Linotype" w:cs="Arial"/>
          <w:sz w:val="20"/>
          <w:szCs w:val="20"/>
        </w:rPr>
        <w:t xml:space="preserve">“The </w:t>
      </w:r>
      <w:r w:rsidRPr="00CC656E">
        <w:rPr>
          <w:rFonts w:ascii="Palatino Linotype" w:hAnsi="Palatino Linotype" w:cs="Arial"/>
          <w:bCs/>
          <w:sz w:val="20"/>
          <w:szCs w:val="20"/>
        </w:rPr>
        <w:t>ASEAN Declaration</w:t>
      </w:r>
      <w:r w:rsidRPr="00CC656E">
        <w:rPr>
          <w:rFonts w:ascii="Palatino Linotype" w:hAnsi="Palatino Linotype" w:cs="Arial"/>
          <w:sz w:val="20"/>
          <w:szCs w:val="20"/>
        </w:rPr>
        <w:t xml:space="preserve"> states that the aims and purposes of the Association are: (i) to accelerate the economic growth, social progress and cultural development in the region through joint endeavour’s in the spirit of equality and partnership in order to strengthen the foundation for a prosperous and peaceful community of Southeast Asian nations, and (ii) to promote regional peace and stability through abiding respect for justice and the rule of law in the relationship among countries in the region and adherence to the principles of the United Nations Charter.”  (</w:t>
      </w:r>
      <w:hyperlink r:id="rId10" w:history="1">
        <w:r w:rsidRPr="0008140B">
          <w:rPr>
            <w:rStyle w:val="Hyperlink"/>
            <w:rFonts w:ascii="Palatino Linotype" w:hAnsi="Palatino Linotype" w:cs="Arial"/>
            <w:sz w:val="20"/>
            <w:szCs w:val="20"/>
          </w:rPr>
          <w:t>http://www.aseansec.org/64.htm)</w:t>
        </w:r>
      </w:hyperlink>
    </w:p>
    <w:p w:rsidR="004C1904" w:rsidRDefault="004C1904" w:rsidP="00DA224D">
      <w:pPr>
        <w:pStyle w:val="ListParagraph"/>
        <w:rPr>
          <w:rFonts w:ascii="Palatino Linotype" w:hAnsi="Palatino Linotype" w:cs="Arial"/>
          <w:sz w:val="20"/>
          <w:szCs w:val="20"/>
        </w:rPr>
      </w:pPr>
    </w:p>
    <w:p w:rsidR="004C1904" w:rsidRDefault="004C1904" w:rsidP="00DA224D">
      <w:pPr>
        <w:ind w:left="426"/>
        <w:rPr>
          <w:rFonts w:ascii="Palatino Linotype" w:hAnsi="Palatino Linotype" w:cs="Arial"/>
          <w:sz w:val="20"/>
          <w:szCs w:val="20"/>
        </w:rPr>
      </w:pPr>
      <w:bookmarkStart w:id="0" w:name="_GoBack"/>
      <w:bookmarkEnd w:id="0"/>
      <w:r w:rsidRPr="00134C5D">
        <w:rPr>
          <w:rFonts w:ascii="Palatino Linotype" w:hAnsi="Palatino Linotype" w:cs="Arial"/>
          <w:sz w:val="20"/>
          <w:szCs w:val="20"/>
        </w:rPr>
        <w:t xml:space="preserve">Asean members adopted the </w:t>
      </w:r>
      <w:r w:rsidRPr="00134C5D">
        <w:rPr>
          <w:rFonts w:ascii="Palatino Linotype" w:hAnsi="Palatino Linotype" w:cs="Arial"/>
          <w:b/>
          <w:sz w:val="20"/>
          <w:szCs w:val="20"/>
        </w:rPr>
        <w:t>Bangkok Declaration</w:t>
      </w:r>
      <w:r w:rsidRPr="00134C5D">
        <w:rPr>
          <w:rFonts w:ascii="Palatino Linotype" w:hAnsi="Palatino Linotype" w:cs="Arial"/>
          <w:sz w:val="20"/>
          <w:szCs w:val="20"/>
        </w:rPr>
        <w:t xml:space="preserve"> on 08 Aug 67.  Subsequently, they formed the </w:t>
      </w:r>
      <w:r w:rsidRPr="00134C5D">
        <w:rPr>
          <w:rFonts w:ascii="Palatino Linotype" w:hAnsi="Palatino Linotype" w:cs="Arial"/>
          <w:b/>
          <w:sz w:val="20"/>
          <w:szCs w:val="20"/>
        </w:rPr>
        <w:t>Working Group for an ASEAN Human Rights Mechanism</w:t>
      </w:r>
      <w:r w:rsidRPr="00134C5D">
        <w:rPr>
          <w:rFonts w:ascii="Palatino Linotype" w:hAnsi="Palatino Linotype" w:cs="Arial"/>
          <w:sz w:val="20"/>
          <w:szCs w:val="20"/>
        </w:rPr>
        <w:t xml:space="preserve"> in 1996.  “The Working Group is composed of human rights advocates from government institutions and NGOs who represent their respective national working groups. At present, national working groups have been set up in Indonesia, Malaysia, Thailand and the Philippines. The aim is to have national working groups in each ASEAN state composed of representatives of the government, parliamentary human rights committees, the academe, and NGOs.” (</w:t>
      </w:r>
      <w:hyperlink r:id="rId11" w:history="1">
        <w:r w:rsidRPr="00134C5D">
          <w:rPr>
            <w:rStyle w:val="Hyperlink"/>
            <w:rFonts w:ascii="Palatino Linotype" w:hAnsi="Palatino Linotype" w:cs="Arial"/>
            <w:sz w:val="20"/>
            <w:szCs w:val="20"/>
          </w:rPr>
          <w:t>http://www.hrnow.org/asean/ahrm.htm</w:t>
        </w:r>
      </w:hyperlink>
      <w:r w:rsidRPr="00134C5D">
        <w:rPr>
          <w:rFonts w:ascii="Palatino Linotype" w:hAnsi="Palatino Linotype" w:cs="Arial"/>
          <w:sz w:val="20"/>
          <w:szCs w:val="20"/>
        </w:rPr>
        <w:t xml:space="preserve">) </w:t>
      </w:r>
    </w:p>
    <w:p w:rsidR="004C1904" w:rsidRDefault="004C1904" w:rsidP="00DA224D">
      <w:pPr>
        <w:pStyle w:val="ListParagraph"/>
        <w:rPr>
          <w:rFonts w:ascii="Palatino Linotype" w:hAnsi="Palatino Linotype" w:cs="Arial"/>
          <w:sz w:val="20"/>
          <w:szCs w:val="20"/>
        </w:rPr>
      </w:pPr>
    </w:p>
    <w:p w:rsidR="004C1904" w:rsidRPr="00DA224D" w:rsidRDefault="004C1904" w:rsidP="00DA224D">
      <w:pPr>
        <w:rPr>
          <w:rFonts w:ascii="Palatino Linotype" w:hAnsi="Palatino Linotype" w:cs="Arial"/>
          <w:sz w:val="20"/>
          <w:szCs w:val="20"/>
        </w:rPr>
      </w:pPr>
    </w:p>
    <w:p w:rsidR="004C1904" w:rsidRDefault="004C1904" w:rsidP="00CC656E">
      <w:pPr>
        <w:rPr>
          <w:rFonts w:ascii="Garamond" w:hAnsi="Garamond"/>
        </w:rPr>
      </w:pPr>
    </w:p>
    <w:p w:rsidR="004C1904" w:rsidRPr="003B09C3" w:rsidRDefault="004C1904" w:rsidP="00122BD2">
      <w:pPr>
        <w:rPr>
          <w:rFonts w:ascii="Garamond" w:hAnsi="Garamond"/>
          <w:i/>
        </w:rPr>
      </w:pPr>
    </w:p>
    <w:p w:rsidR="004C1904" w:rsidRDefault="004C1904" w:rsidP="00134C5D">
      <w:pPr>
        <w:rPr>
          <w:rFonts w:ascii="Garamond" w:hAnsi="Garamond" w:cs="Arial"/>
          <w:color w:val="00B050"/>
        </w:rPr>
      </w:pPr>
    </w:p>
    <w:p w:rsidR="004C1904" w:rsidRDefault="004C1904" w:rsidP="00D16CE4">
      <w:pPr>
        <w:rPr>
          <w:rFonts w:ascii="Garamond" w:hAnsi="Garamond" w:cs="Arial"/>
        </w:rPr>
      </w:pPr>
    </w:p>
    <w:p w:rsidR="004C1904" w:rsidRPr="00D16CE4" w:rsidRDefault="004C1904" w:rsidP="00D16CE4">
      <w:pPr>
        <w:spacing w:line="276" w:lineRule="auto"/>
        <w:rPr>
          <w:rFonts w:ascii="Garamond" w:hAnsi="Garamond" w:cs="Arial"/>
          <w:sz w:val="32"/>
          <w:szCs w:val="32"/>
        </w:rPr>
      </w:pPr>
    </w:p>
    <w:p w:rsidR="004C1904" w:rsidRPr="008141B2" w:rsidRDefault="004C1904" w:rsidP="00D16CE4">
      <w:pPr>
        <w:rPr>
          <w:rFonts w:ascii="Garamond" w:hAnsi="Garamond" w:cs="Arial"/>
        </w:rPr>
      </w:pPr>
    </w:p>
    <w:p w:rsidR="004C1904" w:rsidRPr="003B09C3" w:rsidRDefault="004C1904" w:rsidP="00134C5D">
      <w:pPr>
        <w:rPr>
          <w:rFonts w:ascii="Garamond" w:hAnsi="Garamond" w:cs="Arial"/>
        </w:rPr>
      </w:pPr>
    </w:p>
    <w:sectPr w:rsidR="004C1904" w:rsidRPr="003B09C3" w:rsidSect="00065FAC">
      <w:headerReference w:type="even" r:id="rId12"/>
      <w:headerReference w:type="default" r:id="rId13"/>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904" w:rsidRDefault="004C1904" w:rsidP="00122BD2">
      <w:r>
        <w:separator/>
      </w:r>
    </w:p>
  </w:endnote>
  <w:endnote w:type="continuationSeparator" w:id="0">
    <w:p w:rsidR="004C1904" w:rsidRDefault="004C1904" w:rsidP="00122B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904" w:rsidRDefault="004C1904" w:rsidP="00122BD2">
      <w:r>
        <w:separator/>
      </w:r>
    </w:p>
  </w:footnote>
  <w:footnote w:type="continuationSeparator" w:id="0">
    <w:p w:rsidR="004C1904" w:rsidRDefault="004C1904" w:rsidP="00122B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904" w:rsidRDefault="004C1904" w:rsidP="00320C55">
    <w:pPr>
      <w:pStyle w:val="Header"/>
      <w:tabs>
        <w:tab w:val="clear" w:pos="8640"/>
      </w:tabs>
    </w:pPr>
    <w:r>
      <w:t>[Type text]</w:t>
    </w:r>
    <w:r>
      <w:tab/>
      <w:t>[Type text] [Type text]</w:t>
    </w:r>
  </w:p>
  <w:p w:rsidR="004C1904" w:rsidRDefault="004C19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904" w:rsidRPr="00122BD2" w:rsidRDefault="004C1904" w:rsidP="00122BD2">
    <w:pPr>
      <w:pStyle w:val="Header"/>
      <w:jc w:val="center"/>
      <w:rPr>
        <w:rFonts w:ascii="Palatino Linotype" w:hAnsi="Palatino Linotype"/>
        <w:b/>
        <w:sz w:val="40"/>
        <w:szCs w:val="40"/>
      </w:rPr>
    </w:pPr>
    <w:r>
      <w:rPr>
        <w:rFonts w:ascii="Palatino Linotype" w:hAnsi="Palatino Linotype"/>
        <w:b/>
        <w:sz w:val="40"/>
        <w:szCs w:val="40"/>
      </w:rPr>
      <w:t>Cambodia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3C72"/>
    <w:multiLevelType w:val="hybridMultilevel"/>
    <w:tmpl w:val="25E88C9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266AF2"/>
    <w:multiLevelType w:val="hybridMultilevel"/>
    <w:tmpl w:val="427E505A"/>
    <w:lvl w:ilvl="0" w:tplc="10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
    <w:nsid w:val="24F032AF"/>
    <w:multiLevelType w:val="hybridMultilevel"/>
    <w:tmpl w:val="4AFE4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DE3E29"/>
    <w:multiLevelType w:val="hybridMultilevel"/>
    <w:tmpl w:val="D23A9EC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C13E93"/>
    <w:multiLevelType w:val="hybridMultilevel"/>
    <w:tmpl w:val="BC360D5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9923A9"/>
    <w:multiLevelType w:val="hybridMultilevel"/>
    <w:tmpl w:val="9E720F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5EB80BAC"/>
    <w:multiLevelType w:val="hybridMultilevel"/>
    <w:tmpl w:val="DD129A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70B63D58"/>
    <w:multiLevelType w:val="hybridMultilevel"/>
    <w:tmpl w:val="2188C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AA3462"/>
    <w:multiLevelType w:val="hybridMultilevel"/>
    <w:tmpl w:val="9074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300866"/>
    <w:multiLevelType w:val="hybridMultilevel"/>
    <w:tmpl w:val="A058E124"/>
    <w:lvl w:ilvl="0" w:tplc="10090007">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7"/>
  </w:num>
  <w:num w:numId="4">
    <w:abstractNumId w:val="6"/>
  </w:num>
  <w:num w:numId="5">
    <w:abstractNumId w:val="5"/>
  </w:num>
  <w:num w:numId="6">
    <w:abstractNumId w:val="9"/>
  </w:num>
  <w:num w:numId="7">
    <w:abstractNumId w:val="0"/>
  </w:num>
  <w:num w:numId="8">
    <w:abstractNumId w:val="1"/>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2BD2"/>
    <w:rsid w:val="00022B6A"/>
    <w:rsid w:val="00065FAC"/>
    <w:rsid w:val="0008140B"/>
    <w:rsid w:val="000A761A"/>
    <w:rsid w:val="00122BD2"/>
    <w:rsid w:val="00134C5D"/>
    <w:rsid w:val="001B5151"/>
    <w:rsid w:val="00225EFA"/>
    <w:rsid w:val="00230D69"/>
    <w:rsid w:val="003122CF"/>
    <w:rsid w:val="00320C55"/>
    <w:rsid w:val="00324046"/>
    <w:rsid w:val="0036039A"/>
    <w:rsid w:val="003B09C3"/>
    <w:rsid w:val="003C52F3"/>
    <w:rsid w:val="003D3DBF"/>
    <w:rsid w:val="004C1904"/>
    <w:rsid w:val="004E7CD5"/>
    <w:rsid w:val="004F0042"/>
    <w:rsid w:val="004F0465"/>
    <w:rsid w:val="0050253E"/>
    <w:rsid w:val="005337C5"/>
    <w:rsid w:val="005C4ABD"/>
    <w:rsid w:val="00626F43"/>
    <w:rsid w:val="006C7D72"/>
    <w:rsid w:val="00727D88"/>
    <w:rsid w:val="00762B8D"/>
    <w:rsid w:val="007B3F06"/>
    <w:rsid w:val="007D1D6D"/>
    <w:rsid w:val="00812089"/>
    <w:rsid w:val="008141B2"/>
    <w:rsid w:val="00831E93"/>
    <w:rsid w:val="00875BE4"/>
    <w:rsid w:val="008D010C"/>
    <w:rsid w:val="008D63E7"/>
    <w:rsid w:val="00A7182F"/>
    <w:rsid w:val="00AA30FA"/>
    <w:rsid w:val="00AC34FE"/>
    <w:rsid w:val="00B337F2"/>
    <w:rsid w:val="00BF3B12"/>
    <w:rsid w:val="00CC656E"/>
    <w:rsid w:val="00CF773E"/>
    <w:rsid w:val="00D16CE4"/>
    <w:rsid w:val="00D3053A"/>
    <w:rsid w:val="00DA224D"/>
    <w:rsid w:val="00E34F4F"/>
    <w:rsid w:val="00E4655A"/>
    <w:rsid w:val="00E570C9"/>
    <w:rsid w:val="00E77181"/>
    <w:rsid w:val="00EC4DC3"/>
    <w:rsid w:val="00F24BD3"/>
    <w:rsid w:val="00F35474"/>
    <w:rsid w:val="00F95499"/>
    <w:rsid w:val="00F95871"/>
    <w:rsid w:val="00FF1CF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CF7"/>
    <w:rPr>
      <w:sz w:val="24"/>
      <w:szCs w:val="24"/>
      <w:lang w:val="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2BD2"/>
    <w:pPr>
      <w:tabs>
        <w:tab w:val="center" w:pos="4320"/>
        <w:tab w:val="right" w:pos="8640"/>
      </w:tabs>
    </w:pPr>
    <w:rPr>
      <w:sz w:val="20"/>
      <w:szCs w:val="20"/>
      <w:lang w:eastAsia="en-CA"/>
    </w:rPr>
  </w:style>
  <w:style w:type="character" w:customStyle="1" w:styleId="HeaderChar">
    <w:name w:val="Header Char"/>
    <w:basedOn w:val="DefaultParagraphFont"/>
    <w:link w:val="Header"/>
    <w:uiPriority w:val="99"/>
    <w:locked/>
    <w:rsid w:val="00122BD2"/>
    <w:rPr>
      <w:lang w:val="en-CA"/>
    </w:rPr>
  </w:style>
  <w:style w:type="paragraph" w:styleId="Footer">
    <w:name w:val="footer"/>
    <w:basedOn w:val="Normal"/>
    <w:link w:val="FooterChar"/>
    <w:uiPriority w:val="99"/>
    <w:rsid w:val="00122BD2"/>
    <w:pPr>
      <w:tabs>
        <w:tab w:val="center" w:pos="4320"/>
        <w:tab w:val="right" w:pos="8640"/>
      </w:tabs>
    </w:pPr>
    <w:rPr>
      <w:sz w:val="20"/>
      <w:szCs w:val="20"/>
      <w:lang w:eastAsia="en-CA"/>
    </w:rPr>
  </w:style>
  <w:style w:type="character" w:customStyle="1" w:styleId="FooterChar">
    <w:name w:val="Footer Char"/>
    <w:basedOn w:val="DefaultParagraphFont"/>
    <w:link w:val="Footer"/>
    <w:uiPriority w:val="99"/>
    <w:locked/>
    <w:rsid w:val="00122BD2"/>
    <w:rPr>
      <w:lang w:val="en-CA"/>
    </w:rPr>
  </w:style>
  <w:style w:type="table" w:styleId="TableGrid">
    <w:name w:val="Table Grid"/>
    <w:basedOn w:val="TableNormal"/>
    <w:uiPriority w:val="99"/>
    <w:rsid w:val="00122BD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34C5D"/>
    <w:pPr>
      <w:ind w:left="720"/>
      <w:contextualSpacing/>
    </w:pPr>
  </w:style>
  <w:style w:type="character" w:styleId="Hyperlink">
    <w:name w:val="Hyperlink"/>
    <w:basedOn w:val="DefaultParagraphFont"/>
    <w:uiPriority w:val="99"/>
    <w:rsid w:val="00134C5D"/>
    <w:rPr>
      <w:rFonts w:cs="Times New Roman"/>
      <w:color w:val="0000FF"/>
      <w:u w:val="single"/>
    </w:rPr>
  </w:style>
  <w:style w:type="character" w:styleId="FollowedHyperlink">
    <w:name w:val="FollowedHyperlink"/>
    <w:basedOn w:val="DefaultParagraphFont"/>
    <w:uiPriority w:val="99"/>
    <w:semiHidden/>
    <w:rsid w:val="00875BE4"/>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ohchr.org/EN/HRBodies/UPR/Pages/KHSession18.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ohchr.org/EN/HRBodies/UPR/Pages/KHsession6.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rnow.org/asean/ahrm.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seansec.org/64.htm)" TargetMode="External"/><Relationship Id="rId4" Type="http://schemas.openxmlformats.org/officeDocument/2006/relationships/webSettings" Target="webSettings.xml"/><Relationship Id="rId9" Type="http://schemas.openxmlformats.org/officeDocument/2006/relationships/hyperlink" Target="http://www.iccnow.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605</Words>
  <Characters>3450</Characters>
  <Application>Microsoft Office Outlook</Application>
  <DocSecurity>0</DocSecurity>
  <Lines>0</Lines>
  <Paragraphs>0</Paragraphs>
  <ScaleCrop>false</ScaleCrop>
  <Company>LRWC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August 2015</dc:title>
  <dc:subject/>
  <dc:creator>Miranda Cheng</dc:creator>
  <cp:keywords/>
  <dc:description/>
  <cp:lastModifiedBy>Gail Davidson</cp:lastModifiedBy>
  <cp:revision>2</cp:revision>
  <dcterms:created xsi:type="dcterms:W3CDTF">2016-09-17T04:36:00Z</dcterms:created>
  <dcterms:modified xsi:type="dcterms:W3CDTF">2016-09-17T04:36:00Z</dcterms:modified>
</cp:coreProperties>
</file>